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lang w:val="en-US"/>
        </w:rPr>
      </w:pPr>
      <w:r>
        <w:rPr>
          <w:b/>
          <w:sz w:val="24"/>
        </w:rPr>
        <w:t>Version:</w:t>
      </w:r>
      <w:r>
        <w:rPr>
          <w:b/>
          <w:sz w:val="24"/>
        </w:rPr>
        <w:tab/>
      </w:r>
      <w:r>
        <w:rPr>
          <w:b/>
          <w:sz w:val="24"/>
        </w:rPr>
        <w:t>0.0.</w:t>
      </w:r>
      <w:del w:id="2" w:author="Huan-yu Su" w:date="2019-02-20T10:38:00Z">
        <w:r>
          <w:rPr>
            <w:b/>
            <w:sz w:val="24"/>
            <w:lang w:val="en-US" w:eastAsia="zh-CN"/>
          </w:rPr>
          <w:delText>7</w:delText>
        </w:r>
      </w:del>
      <w:ins w:id="3" w:author="Wangbin (bin, Media LAB)" w:date="2019-02-18T15:20:00Z">
        <w:del w:id="4" w:author="Huan-yu Su" w:date="2019-02-20T10:38:00Z">
          <w:r>
            <w:rPr>
              <w:b/>
              <w:sz w:val="24"/>
              <w:lang w:val="en-US" w:eastAsia="zh-CN"/>
            </w:rPr>
            <w:delText>8</w:delText>
          </w:r>
        </w:del>
      </w:ins>
      <w:ins w:id="5" w:author="Huan-yu Su" w:date="2019-02-20T10:38:00Z">
        <w:r>
          <w:rPr>
            <w:b/>
            <w:sz w:val="24"/>
            <w:lang w:val="en-US" w:eastAsia="zh-CN"/>
          </w:rPr>
          <w:t>9</w:t>
        </w:r>
      </w:ins>
      <w:ins w:id="6" w:author="Huan-yu Su" w:date="2019-02-27T08:46:57Z">
        <w:r>
          <w:rPr>
            <w:b/>
            <w:sz w:val="24"/>
            <w:lang w:val="en-US" w:eastAsia="zh-CN"/>
          </w:rPr>
          <w:t xml:space="preserve"> </w:t>
        </w:r>
      </w:ins>
      <w:ins w:id="7" w:author="Huan-yu Su" w:date="2019-02-27T08:46:58Z">
        <w:r>
          <w:rPr>
            <w:b/>
            <w:sz w:val="24"/>
            <w:lang w:val="en-US" w:eastAsia="zh-CN"/>
          </w:rPr>
          <w:t>(</w:t>
        </w:r>
      </w:ins>
      <w:ins w:id="8" w:author="Huan-yu Su" w:date="2019-02-27T08:46:59Z">
        <w:r>
          <w:rPr>
            <w:b/>
            <w:sz w:val="24"/>
            <w:lang w:val="en-US" w:eastAsia="zh-CN"/>
          </w:rPr>
          <w:t>dr</w:t>
        </w:r>
      </w:ins>
      <w:ins w:id="9" w:author="Huan-yu Su" w:date="2019-02-27T08:47:00Z">
        <w:r>
          <w:rPr>
            <w:b/>
            <w:sz w:val="24"/>
            <w:lang w:val="en-US" w:eastAsia="zh-CN"/>
          </w:rPr>
          <w:t>aft</w:t>
        </w:r>
      </w:ins>
      <w:ins w:id="10" w:author="Huan-yu Su" w:date="2019-02-27T08:47:02Z">
        <w:r>
          <w:rPr>
            <w:b/>
            <w:sz w:val="24"/>
            <w:lang w:val="en-US" w:eastAsia="zh-CN"/>
          </w:rPr>
          <w:t>2</w:t>
        </w:r>
      </w:ins>
      <w:ins w:id="11" w:author="Huan-yu Su" w:date="2019-02-27T08:47:03Z">
        <w:r>
          <w:rPr>
            <w:b/>
            <w:sz w:val="24"/>
            <w:lang w:val="en-US" w:eastAsia="zh-CN"/>
          </w:rPr>
          <w:t>)</w:t>
        </w:r>
      </w:ins>
    </w:p>
    <w:bookmarkEnd w:id="0"/>
    <w:bookmarkEnd w:id="1"/>
    <w:p>
      <w:pPr>
        <w:tabs>
          <w:tab w:val="left" w:pos="2127"/>
        </w:tabs>
        <w:ind w:left="2131" w:hanging="2131"/>
        <w:rPr>
          <w:b/>
          <w:sz w:val="24"/>
        </w:rPr>
      </w:pPr>
      <w:r>
        <w:rPr>
          <w:b/>
          <w:sz w:val="24"/>
        </w:rPr>
        <w:t>Agenda Item:</w:t>
      </w:r>
      <w:r>
        <w:rPr>
          <w:b/>
          <w:sz w:val="24"/>
        </w:rPr>
        <w:tab/>
      </w:r>
      <w:del w:id="12" w:author="Huan-yu Su" w:date="2019-02-20T11:24:02Z">
        <w:r>
          <w:rPr>
            <w:b/>
            <w:sz w:val="24"/>
          </w:rPr>
          <w:delText>7.5</w:delText>
        </w:r>
      </w:del>
      <w:ins w:id="13" w:author="Wangbin (bin, Media LAB)" w:date="2019-02-18T15:20:00Z">
        <w:del w:id="14" w:author="Huan-yu Su" w:date="2019-02-20T11:24:02Z">
          <w:r>
            <w:rPr>
              <w:rFonts w:hint="eastAsia"/>
              <w:b/>
              <w:sz w:val="24"/>
              <w:lang w:eastAsia="zh-CN"/>
            </w:rPr>
            <w:delText xml:space="preserve">, </w:delText>
          </w:r>
        </w:del>
      </w:ins>
      <w:ins w:id="15" w:author="Wangbin (bin, Media LAB)" w:date="2019-02-18T15:19:00Z">
        <w:del w:id="16" w:author="Huan-yu Su" w:date="2019-02-20T11:24:02Z">
          <w:r>
            <w:rPr>
              <w:b/>
              <w:sz w:val="24"/>
            </w:rPr>
            <w:delText>15.1</w:delText>
          </w:r>
        </w:del>
      </w:ins>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Sampling Frequency</w:t>
            </w:r>
            <w:r>
              <w:t xml:space="preserve"> </w:t>
            </w:r>
            <w:r>
              <w:rPr>
                <w:b/>
              </w:rPr>
              <w:t>and Audio Bandwidth</w:t>
            </w:r>
          </w:p>
        </w:tc>
        <w:tc>
          <w:tcPr>
            <w:tcW w:w="7591" w:type="dxa"/>
            <w:noWrap w:val="0"/>
            <w:vAlign w:val="top"/>
          </w:tcPr>
          <w:p>
            <w:r>
              <w:t xml:space="preserve">The encoder shall support 16, 32, and 48 kHz sampling rates in all operation modes. </w:t>
            </w:r>
          </w:p>
          <w:p>
            <w:r>
              <w:t xml:space="preserve">The decoder shall support 16, 32, and 48 kHz sampling rates in all operation modes. </w:t>
            </w:r>
          </w:p>
          <w:p>
            <w:pPr>
              <w:rPr>
                <w:lang w:val="en-US"/>
              </w:rPr>
            </w:pPr>
            <w:r>
              <w:rPr>
                <w:lang w:val="en-US"/>
              </w:rPr>
              <w:t>Note: Functions that are necessary for achieving the arbitrary selection of encoder / decoder input / output sampling rate are envisioned to be a part of the IVAS candidate.</w:t>
            </w:r>
          </w:p>
          <w:p>
            <w:r>
              <w:t>The encoder shall support input signals with different input signal bandwidth (NB, WB, SWB, and FB) with frequency masks as defined for EVS.</w:t>
            </w:r>
          </w:p>
          <w:p>
            <w: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Encoder Input Formats</w:t>
            </w:r>
          </w:p>
          <w:p>
            <w:pPr>
              <w:rPr>
                <w:b/>
              </w:rPr>
            </w:pPr>
          </w:p>
        </w:tc>
        <w:tc>
          <w:tcPr>
            <w:tcW w:w="7591" w:type="dxa"/>
            <w:noWrap w:val="0"/>
            <w:vAlign w:val="top"/>
          </w:tcPr>
          <w:p>
            <w:r>
              <w:t>The encoder shall support the following input formats:</w:t>
            </w:r>
          </w:p>
          <w:p>
            <w:pPr>
              <w:numPr>
                <w:ilvl w:val="0"/>
                <w:numId w:val="2"/>
              </w:numPr>
              <w:ind w:left="360"/>
            </w:pPr>
            <w:r>
              <w:t>Channel-based audio, including mono (1.0), stereo (2.0), surround (5.1 and 7.1), [surround + height (5.1+4 and 7.1+4), TBD]</w:t>
            </w:r>
          </w:p>
          <w:p>
            <w:pPr>
              <w:numPr>
                <w:ilvl w:val="0"/>
                <w:numId w:val="2"/>
              </w:numPr>
              <w:ind w:left="360"/>
            </w:pPr>
            <w:r>
              <w:t>Binaural audio</w:t>
            </w:r>
          </w:p>
          <w:p>
            <w:pPr>
              <w:rPr>
                <w:ins w:id="17" w:author="Huan-yu Su" w:date="2019-02-27T08:43:58Z"/>
                <w:sz w:val="21"/>
                <w:szCs w:val="22"/>
                <w:lang w:val="en-US"/>
              </w:rPr>
            </w:pPr>
            <w:ins w:id="18" w:author="Huan-yu Su" w:date="2019-02-27T08:44:00Z">
              <w:r>
                <w:rPr>
                  <w:sz w:val="21"/>
                  <w:szCs w:val="22"/>
                  <w:lang w:val="en-US"/>
                </w:rPr>
                <w:t>[</w:t>
              </w:r>
            </w:ins>
            <w:ins w:id="19" w:author="Huan-yu Su" w:date="2019-02-27T08:44:01Z">
              <w:r>
                <w:rPr>
                  <w:sz w:val="21"/>
                  <w:szCs w:val="22"/>
                  <w:lang w:val="en-US"/>
                </w:rPr>
                <w:t>O</w:t>
              </w:r>
            </w:ins>
            <w:ins w:id="20" w:author="Huan-yu Su" w:date="2019-02-27T08:44:02Z">
              <w:r>
                <w:rPr>
                  <w:sz w:val="21"/>
                  <w:szCs w:val="22"/>
                  <w:lang w:val="en-US"/>
                </w:rPr>
                <w:t>range</w:t>
              </w:r>
            </w:ins>
            <w:ins w:id="21" w:author="Huan-yu Su" w:date="2019-02-27T08:44:03Z">
              <w:r>
                <w:rPr>
                  <w:sz w:val="21"/>
                  <w:szCs w:val="22"/>
                  <w:lang w:val="en-US"/>
                </w:rPr>
                <w:t xml:space="preserve"> </w:t>
              </w:r>
            </w:ins>
            <w:ins w:id="22" w:author="Huan-yu Su" w:date="2019-02-27T08:44:04Z">
              <w:r>
                <w:rPr>
                  <w:sz w:val="21"/>
                  <w:szCs w:val="22"/>
                  <w:lang w:val="en-US"/>
                </w:rPr>
                <w:t>propos</w:t>
              </w:r>
            </w:ins>
            <w:ins w:id="23" w:author="Huan-yu Su" w:date="2019-02-27T08:44:05Z">
              <w:r>
                <w:rPr>
                  <w:sz w:val="21"/>
                  <w:szCs w:val="22"/>
                  <w:lang w:val="en-US"/>
                </w:rPr>
                <w:t>al</w:t>
              </w:r>
            </w:ins>
            <w:ins w:id="24" w:author="Huan-yu Su" w:date="2019-02-27T08:44:06Z">
              <w:r>
                <w:rPr>
                  <w:sz w:val="21"/>
                  <w:szCs w:val="22"/>
                  <w:lang w:val="en-US"/>
                </w:rPr>
                <w:t>:</w:t>
              </w:r>
            </w:ins>
            <w:ins w:id="25" w:author="Huan-yu Su" w:date="2019-02-27T08:44:09Z">
              <w:r>
                <w:rPr>
                  <w:sz w:val="21"/>
                  <w:szCs w:val="22"/>
                  <w:lang w:val="en-US"/>
                </w:rPr>
                <w:t xml:space="preserve"> </w:t>
              </w:r>
            </w:ins>
            <w:ins w:id="26" w:author="Huan-yu Su" w:date="2019-02-27T08:44:18Z">
              <w:r>
                <w:rPr>
                  <w:rFonts w:hint="eastAsia"/>
                  <w:sz w:val="21"/>
                  <w:szCs w:val="22"/>
                  <w:lang w:val="en-US"/>
                  <w:rPrChange w:id="27" w:author="Huan-yu Su" w:date="2019-02-27T08:44:18Z">
                    <w:rPr>
                      <w:rFonts w:hint="eastAsia"/>
                    </w:rPr>
                  </w:rPrChange>
                </w:rPr>
                <w:t>NOTE: Binaural audio corresponds to spatial encoding of a soundfield as typically captured at the entrance of ear canals and for this reason it is primarily intended for listening over headphones. In terms of spatial encoding binaural audio may be natural (truly recorded with microphones) or artificial (using HRTFs).</w:t>
              </w:r>
            </w:ins>
            <w:ins w:id="28" w:author="Huan-yu Su" w:date="2019-02-27T08:44:23Z">
              <w:r>
                <w:rPr>
                  <w:rFonts w:hint="default"/>
                  <w:sz w:val="21"/>
                  <w:szCs w:val="22"/>
                  <w:lang w:val="en-US"/>
                </w:rPr>
                <w:t>]</w:t>
              </w:r>
            </w:ins>
          </w:p>
          <w:p>
            <w:pPr>
              <w:rPr>
                <w:ins w:id="29" w:author="Huan-yu Su" w:date="2019-02-20T10:57:00Z"/>
                <w:sz w:val="21"/>
                <w:szCs w:val="22"/>
                <w:lang w:val="en-US"/>
              </w:rPr>
            </w:pPr>
            <w:del w:id="30" w:author="Huan-yu Su" w:date="2019-02-20T10:56:00Z">
              <w:r>
                <w:rPr>
                  <w:sz w:val="21"/>
                  <w:szCs w:val="22"/>
                </w:rPr>
                <w:delText>Editor’s note: Input invited on the potential definition of binaural audio (e.g., consisting of two channel binauralized audio for direct listening over headphones)</w:delText>
              </w:r>
            </w:del>
            <w:ins w:id="31" w:author="Huan-yu Su" w:date="2019-02-20T09:53:00Z">
              <w:r>
                <w:rPr>
                  <w:sz w:val="21"/>
                  <w:szCs w:val="22"/>
                  <w:lang w:val="en-US"/>
                </w:rPr>
                <w:t>[</w:t>
              </w:r>
            </w:ins>
            <w:ins w:id="32" w:author="Huan-yu Su" w:date="2019-02-20T09:54:00Z">
              <w:r>
                <w:rPr>
                  <w:sz w:val="21"/>
                  <w:szCs w:val="22"/>
                  <w:lang w:val="en-US"/>
                </w:rPr>
                <w:t xml:space="preserve">Dolby proposal: </w:t>
              </w:r>
            </w:ins>
            <w:ins w:id="33" w:author="Huan-yu Su" w:date="2019-02-20T10:55:00Z">
              <w:r>
                <w:rPr>
                  <w:sz w:val="21"/>
                  <w:szCs w:val="22"/>
                  <w:lang w:val="en-US"/>
                </w:rPr>
                <w:t xml:space="preserve">Note: </w:t>
              </w:r>
            </w:ins>
            <w:ins w:id="34" w:author="Huan-yu Su" w:date="2019-02-20T09:54:00Z">
              <w:r>
                <w:rPr/>
                <w:t>Binaural audio is defined as two-channel spatial audio intended for direct headphone playback.</w:t>
              </w:r>
            </w:ins>
            <w:ins w:id="35" w:author="Huan-yu Su" w:date="2019-02-20T09:53:00Z">
              <w:r>
                <w:rPr>
                  <w:sz w:val="21"/>
                  <w:szCs w:val="22"/>
                  <w:lang w:val="en-US"/>
                </w:rPr>
                <w:t>]</w:t>
              </w:r>
            </w:ins>
            <w:ins w:id="36" w:author="Huan-yu Su" w:date="2019-02-20T10:08:00Z">
              <w:r>
                <w:rPr>
                  <w:sz w:val="21"/>
                  <w:szCs w:val="22"/>
                  <w:lang w:val="en-US"/>
                </w:rPr>
                <w:t xml:space="preserve"> </w:t>
              </w:r>
            </w:ins>
          </w:p>
          <w:p>
            <w:pPr>
              <w:rPr>
                <w:ins w:id="37" w:author="Huan-yu Su" w:date="2019-03-11T22:34:57Z"/>
                <w:rFonts w:hint="default"/>
                <w:sz w:val="21"/>
                <w:szCs w:val="22"/>
                <w:lang w:val="en-US"/>
              </w:rPr>
            </w:pPr>
            <w:ins w:id="38" w:author="Huan-yu Su" w:date="2019-02-20T10:57:00Z">
              <w:r>
                <w:rPr>
                  <w:sz w:val="21"/>
                  <w:szCs w:val="22"/>
                  <w:lang w:val="en-US"/>
                </w:rPr>
                <w:t>[Editor</w:t>
              </w:r>
            </w:ins>
            <w:ins w:id="39" w:author="Huan-yu Su" w:date="2019-02-20T10:57:00Z">
              <w:r>
                <w:rPr>
                  <w:rFonts w:hint="default"/>
                  <w:sz w:val="21"/>
                  <w:szCs w:val="22"/>
                  <w:lang w:val="en-US"/>
                </w:rPr>
                <w:t>’s note: Fraunhofer also proposed to delete the previous Editor’s note, by adding a d</w:t>
              </w:r>
            </w:ins>
            <w:ins w:id="40" w:author="Huan-yu Su" w:date="2019-02-20T10:58:00Z">
              <w:r>
                <w:rPr>
                  <w:rFonts w:hint="default"/>
                  <w:sz w:val="21"/>
                  <w:szCs w:val="22"/>
                  <w:lang w:val="en-US"/>
                </w:rPr>
                <w:t>efinition in the back of this document.]</w:t>
              </w:r>
            </w:ins>
          </w:p>
          <w:p>
            <w:pPr>
              <w:spacing w:before="0"/>
              <w:jc w:val="both"/>
              <w:rPr>
                <w:ins w:id="41" w:author="Huan-yu Su" w:date="2019-03-11T22:34:59Z"/>
                <w:lang w:val="en-US"/>
              </w:rPr>
            </w:pPr>
            <w:ins w:id="42" w:author="Huan-yu Su" w:date="2019-03-11T22:34:59Z">
              <w:r>
                <w:rPr>
                  <w:rFonts w:ascii="Times New Roman" w:hAnsi="Times New Roman"/>
                  <w:b/>
                </w:rPr>
                <w:t>Binaural audio:</w:t>
              </w:r>
            </w:ins>
            <w:ins w:id="43" w:author="Huan-yu Su" w:date="2019-03-11T22:34:59Z">
              <w:r>
                <w:rPr>
                  <w:rFonts w:ascii="Times New Roman" w:hAnsi="Times New Roman"/>
                </w:rPr>
                <w:t xml:space="preserve"> two channel stereo audio (2.0) for direct presentation to the left and right ear over a pair of headphones.</w:t>
              </w:r>
            </w:ins>
            <w:ins w:id="44" w:author="Huan-yu Su" w:date="2019-03-11T22:34:59Z">
              <w:r>
                <w:rPr>
                  <w:rFonts w:ascii="Times New Roman" w:hAnsi="Times New Roman"/>
                  <w:lang w:val="en-US"/>
                </w:rPr>
                <w:t>]</w:t>
              </w:r>
            </w:ins>
          </w:p>
          <w:p>
            <w:pPr>
              <w:rPr>
                <w:ins w:id="45" w:author="Huan-yu Su" w:date="2019-02-27T08:43:37Z"/>
                <w:rFonts w:hint="default"/>
                <w:sz w:val="21"/>
                <w:szCs w:val="22"/>
                <w:lang w:val="en-US"/>
              </w:rPr>
            </w:pPr>
          </w:p>
          <w:p>
            <w:pPr>
              <w:rPr>
                <w:rFonts w:hint="default"/>
                <w:sz w:val="21"/>
                <w:szCs w:val="22"/>
                <w:lang w:val="en-US"/>
              </w:rPr>
            </w:pPr>
          </w:p>
          <w:p>
            <w:pPr>
              <w:numPr>
                <w:ilvl w:val="0"/>
                <w:numId w:val="2"/>
              </w:numPr>
              <w:ind w:left="360"/>
            </w:pPr>
            <w:bookmarkStart w:id="2" w:name="OLE_LINK4"/>
            <w:bookmarkStart w:id="3" w:name="OLE_LINK3"/>
            <w:r>
              <w:t xml:space="preserve">Scene-based audio, first-order (FOA) and up to [N]-order ambisonics. </w:t>
            </w:r>
          </w:p>
          <w:bookmarkEnd w:id="2"/>
          <w:bookmarkEnd w:id="3"/>
          <w:p>
            <w:r>
              <w:t>Note: ACN component ordering and SN3D normalization.</w:t>
            </w:r>
          </w:p>
          <w:p>
            <w:pPr>
              <w:numPr>
                <w:ilvl w:val="0"/>
                <w:numId w:val="3"/>
              </w:numPr>
            </w:pPr>
            <w:r>
              <w:t>[Spatial audio, [N] channels and spatial metadata defined by [TBD].]</w:t>
            </w:r>
          </w:p>
          <w:p>
            <w:r>
              <w:rPr>
                <w:rFonts w:cs="Arial"/>
              </w:rPr>
              <w:t>[Editor’s Note FFS: Spatial metadata definition for the spatial audio format will require further input.]</w:t>
            </w:r>
          </w:p>
          <w:p>
            <w:pPr>
              <w:numPr>
                <w:ilvl w:val="0"/>
                <w:numId w:val="2"/>
              </w:numPr>
              <w:ind w:left="360"/>
            </w:pPr>
            <w:r>
              <w:t>Object-based audio, with support for at least [TBD] individual [mono] object streams. Each audio object shall be defined by [TBD metadata parameters].</w:t>
            </w:r>
          </w:p>
          <w:p>
            <w:r>
              <w:t xml:space="preserve">[In addition, the IVAS codec shall support combinations of the above, totalling to no more than [TBD] audio streams. </w:t>
            </w:r>
          </w:p>
          <w:p>
            <w:r>
              <w:t xml:space="preserve">Note: It will be necessary to specify how capture/presentations could be achieved in </w:t>
            </w:r>
            <w:bookmarkStart w:id="4" w:name="_GoBack"/>
            <w:bookmarkEnd w:id="4"/>
            <w:r>
              <w:t>mobile communications.]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46" w:author="Huan-yu Su" w:date="2019-02-20T09:54:00Z"/>
        </w:trPr>
        <w:tc>
          <w:tcPr>
            <w:tcW w:w="2016" w:type="dxa"/>
            <w:noWrap w:val="0"/>
            <w:vAlign w:val="top"/>
          </w:tcPr>
          <w:p>
            <w:pPr>
              <w:rPr>
                <w:ins w:id="47" w:author="Huan-yu Su" w:date="2019-02-20T09:54:00Z"/>
                <w:b/>
                <w:lang w:val="en-US"/>
              </w:rPr>
            </w:pPr>
            <w:ins w:id="48" w:author="Huan-yu Su" w:date="2019-02-20T09:56:00Z">
              <w:r>
                <w:rPr>
                  <w:b/>
                  <w:lang w:val="en-US"/>
                </w:rPr>
                <w:t>[</w:t>
              </w:r>
            </w:ins>
            <w:ins w:id="49" w:author="Huan-yu Su" w:date="2019-02-20T09:55:00Z">
              <w:r>
                <w:rPr>
                  <w:b/>
                  <w:lang w:val="en-US"/>
                </w:rPr>
                <w:t>Default renderer</w:t>
              </w:r>
            </w:ins>
            <w:ins w:id="50" w:author="Huan-yu Su" w:date="2019-02-20T09:56:00Z">
              <w:r>
                <w:rPr>
                  <w:b/>
                  <w:lang w:val="en-US"/>
                </w:rPr>
                <w:t>]</w:t>
              </w:r>
            </w:ins>
          </w:p>
        </w:tc>
        <w:tc>
          <w:tcPr>
            <w:tcW w:w="7591" w:type="dxa"/>
            <w:noWrap w:val="0"/>
            <w:vAlign w:val="top"/>
          </w:tcPr>
          <w:p>
            <w:pPr>
              <w:rPr>
                <w:ins w:id="51" w:author="Huan-yu Su" w:date="2019-02-20T09:54:00Z"/>
                <w:lang w:val="en-US"/>
              </w:rPr>
            </w:pPr>
            <w:ins w:id="52" w:author="Huan-yu Su" w:date="2019-02-20T09:55:00Z">
              <w:r>
                <w:rPr>
                  <w:lang w:val="en-US"/>
                </w:rPr>
                <w:t xml:space="preserve">[Dolby proposal: </w:t>
              </w:r>
            </w:ins>
            <w:ins w:id="53" w:author="Huan-yu Su" w:date="2019-02-20T09:55:00Z">
              <w:r>
                <w:rPr/>
                <w:t>The IVAS codec candidate shall provide a default renderer, which is the renderer supplied along with IVAS codec candidate, to be used in evaluations of that candidate and for specification.</w:t>
              </w:r>
            </w:ins>
            <w:ins w:id="54" w:author="Huan-yu Su" w:date="2019-02-20T09:55:00Z">
              <w:r>
                <w:rPr>
                  <w:lang w:val="en-US"/>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ins w:id="55" w:author="Huan-yu Su" w:date="2019-02-20T09:56:00Z">
              <w:r>
                <w:rPr>
                  <w:b/>
                  <w:lang w:val="en-US"/>
                </w:rPr>
                <w:t>[Default] [</w:t>
              </w:r>
            </w:ins>
            <w:ins w:id="56" w:author="Huan-yu Su" w:date="2019-02-20T09:13:00Z">
              <w:r>
                <w:rPr>
                  <w:b/>
                  <w:lang w:val="en-US"/>
                </w:rPr>
                <w:t>Rendered</w:t>
              </w:r>
            </w:ins>
            <w:ins w:id="57" w:author="Huan-yu Su" w:date="2019-02-20T09:56:00Z">
              <w:r>
                <w:rPr>
                  <w:b/>
                  <w:lang w:val="en-US"/>
                </w:rPr>
                <w:t>]</w:t>
              </w:r>
            </w:ins>
            <w:ins w:id="58" w:author="Huan-yu Su" w:date="2019-02-20T09:13:00Z">
              <w:r>
                <w:rPr>
                  <w:b/>
                  <w:lang w:val="en-US"/>
                </w:rPr>
                <w:t xml:space="preserve"> </w:t>
              </w:r>
            </w:ins>
            <w:del w:id="59" w:author="Huan-yu Su" w:date="2019-02-20T09:13:00Z">
              <w:r>
                <w:rPr>
                  <w:b/>
                </w:rPr>
                <w:delText xml:space="preserve">Renderer </w:delText>
              </w:r>
            </w:del>
            <w:r>
              <w:rPr>
                <w:b/>
              </w:rPr>
              <w:t>Output Formats</w:t>
            </w:r>
          </w:p>
        </w:tc>
        <w:tc>
          <w:tcPr>
            <w:tcW w:w="7591" w:type="dxa"/>
            <w:noWrap w:val="0"/>
            <w:vAlign w:val="top"/>
          </w:tcPr>
          <w:p>
            <w:r>
              <w:t>The IVAS codec shall support the following rendered output formats:</w:t>
            </w:r>
          </w:p>
          <w:p>
            <w:pPr>
              <w:numPr>
                <w:ilvl w:val="0"/>
                <w:numId w:val="2"/>
              </w:numPr>
              <w:ind w:left="360"/>
              <w:rPr>
                <w:sz w:val="21"/>
                <w:szCs w:val="22"/>
              </w:rPr>
            </w:pPr>
            <w:r>
              <w:rPr>
                <w:sz w:val="21"/>
                <w:szCs w:val="22"/>
              </w:rPr>
              <w:t>Mono</w:t>
            </w:r>
          </w:p>
          <w:p>
            <w:pPr>
              <w:numPr>
                <w:ilvl w:val="0"/>
                <w:numId w:val="2"/>
              </w:numPr>
              <w:ind w:left="360"/>
              <w:rPr>
                <w:sz w:val="21"/>
                <w:szCs w:val="22"/>
              </w:rPr>
            </w:pPr>
            <w:r>
              <w:rPr>
                <w:sz w:val="21"/>
                <w:szCs w:val="22"/>
              </w:rPr>
              <w:t>Stereo</w:t>
            </w:r>
          </w:p>
          <w:p>
            <w:pPr>
              <w:numPr>
                <w:ilvl w:val="0"/>
                <w:numId w:val="2"/>
              </w:numPr>
              <w:ind w:left="360"/>
              <w:rPr>
                <w:sz w:val="21"/>
                <w:szCs w:val="22"/>
              </w:rPr>
            </w:pPr>
            <w:r>
              <w:rPr>
                <w:sz w:val="21"/>
                <w:szCs w:val="22"/>
              </w:rPr>
              <w:t>Binaural audio</w:t>
            </w:r>
          </w:p>
          <w:p>
            <w:pPr>
              <w:numPr>
                <w:ilvl w:val="0"/>
                <w:numId w:val="2"/>
              </w:numPr>
              <w:ind w:left="360"/>
              <w:rPr>
                <w:sz w:val="21"/>
                <w:szCs w:val="22"/>
              </w:rPr>
            </w:pPr>
            <w:r>
              <w:rPr>
                <w:sz w:val="21"/>
                <w:szCs w:val="22"/>
              </w:rPr>
              <w:t xml:space="preserve">Multi-channel </w:t>
            </w:r>
          </w:p>
          <w:p>
            <w:pPr>
              <w:jc w:val="left"/>
              <w:rPr>
                <w:ins w:id="61" w:author="Huan-yu Su" w:date="2019-02-20T10:24:00Z"/>
                <w:lang w:val="en-US"/>
              </w:rPr>
              <w:pPrChange w:id="60" w:author="Huan-yu Su" w:date="2019-02-20T09:42:00Z">
                <w:pPr/>
              </w:pPrChange>
            </w:pPr>
            <w:r>
              <w:t>Editor’s Note: Corresponding output formats for each input formats is TBD</w:t>
            </w:r>
            <w:ins w:id="62" w:author="Huan-yu Su" w:date="2019-02-20T09:41:00Z">
              <w:r>
                <w:rPr>
                  <w:lang w:val="en-US"/>
                </w:rPr>
                <w:t xml:space="preserve"> [Ericsson p</w:t>
              </w:r>
            </w:ins>
            <w:ins w:id="63" w:author="Huan-yu Su" w:date="2019-02-20T09:42:00Z">
              <w:r>
                <w:rPr>
                  <w:lang w:val="en-US"/>
                </w:rPr>
                <w:t xml:space="preserve">roposal: </w:t>
              </w:r>
            </w:ins>
            <w:ins w:id="64" w:author="Huan-yu Su" w:date="2019-02-20T09:41:00Z">
              <w:r>
                <w:rPr/>
                <w:t>in accordance with Table 2.</w:t>
              </w:r>
            </w:ins>
            <w:ins w:id="65" w:author="Huan-yu Su" w:date="2019-02-20T09:41:00Z">
              <w:r>
                <w:rPr>
                  <w:lang w:val="en-US"/>
                </w:rPr>
                <w:t>]</w:t>
              </w:r>
            </w:ins>
          </w:p>
          <w:p>
            <w:pPr>
              <w:jc w:val="left"/>
              <w:rPr>
                <w:ins w:id="67" w:author="Huan-yu Su" w:date="2019-02-20T10:25:00Z"/>
                <w:lang w:val="en-US"/>
              </w:rPr>
              <w:pPrChange w:id="66" w:author="Huan-yu Su" w:date="2019-02-20T09:42:00Z">
                <w:pPr/>
              </w:pPrChange>
            </w:pPr>
            <w:ins w:id="68" w:author="Huan-yu Su" w:date="2019-02-20T10:24:00Z">
              <w:r>
                <w:rPr>
                  <w:lang w:val="en-US"/>
                </w:rPr>
                <w:t>[Fraunhofer</w:t>
              </w:r>
            </w:ins>
            <w:ins w:id="69" w:author="Huan-yu Su" w:date="2019-02-20T10:25:00Z">
              <w:r>
                <w:rPr>
                  <w:lang w:val="en-US"/>
                </w:rPr>
                <w:t xml:space="preserve"> proposal: </w:t>
              </w:r>
            </w:ins>
          </w:p>
          <w:p>
            <w:pPr>
              <w:rPr>
                <w:ins w:id="70" w:author="Huan-yu Su" w:date="2019-02-20T10:25:00Z"/>
              </w:rPr>
            </w:pPr>
            <w:ins w:id="71" w:author="Huan-yu Su" w:date="2019-02-20T10:25:00Z">
              <w:r>
                <w:rPr/>
                <w:t xml:space="preserve">For channel-based audio, the supported rendered output formats shall include the input format or any smaller configuration, i.e. </w:t>
              </w:r>
            </w:ins>
          </w:p>
          <w:p>
            <w:pPr>
              <w:numPr>
                <w:ilvl w:val="0"/>
                <w:numId w:val="2"/>
              </w:numPr>
              <w:rPr>
                <w:ins w:id="72" w:author="Huan-yu Su" w:date="2019-02-20T10:25:00Z"/>
              </w:rPr>
            </w:pPr>
            <w:ins w:id="73" w:author="Huan-yu Su" w:date="2019-02-20T10:25:00Z">
              <w:r>
                <w:rPr/>
                <w:t xml:space="preserve">Input mono (1.0) </w:t>
              </w:r>
            </w:ins>
            <w:ins w:id="74" w:author="Huan-yu Su" w:date="2019-02-20T10:25:00Z">
              <w:r>
                <w:rPr/>
                <w:sym w:font="Wingdings" w:char="F0E0"/>
              </w:r>
            </w:ins>
            <w:ins w:id="75" w:author="Huan-yu Su" w:date="2019-02-20T10:25:00Z">
              <w:r>
                <w:rPr/>
                <w:t xml:space="preserve"> Output mono (1.0)</w:t>
              </w:r>
            </w:ins>
          </w:p>
          <w:p>
            <w:pPr>
              <w:numPr>
                <w:ilvl w:val="0"/>
                <w:numId w:val="2"/>
              </w:numPr>
              <w:rPr>
                <w:ins w:id="76" w:author="Huan-yu Su" w:date="2019-02-20T10:25:00Z"/>
              </w:rPr>
            </w:pPr>
            <w:ins w:id="77" w:author="Huan-yu Su" w:date="2019-02-20T10:25:00Z">
              <w:r>
                <w:rPr/>
                <w:t xml:space="preserve">Input stereo (2.0) </w:t>
              </w:r>
            </w:ins>
            <w:ins w:id="78" w:author="Huan-yu Su" w:date="2019-02-20T10:25:00Z">
              <w:r>
                <w:rPr/>
                <w:sym w:font="Wingdings" w:char="F0E0"/>
              </w:r>
            </w:ins>
            <w:ins w:id="79" w:author="Huan-yu Su" w:date="2019-02-20T10:25:00Z">
              <w:r>
                <w:rPr/>
                <w:t xml:space="preserve"> Output stereo (2.0), mono (1.0)</w:t>
              </w:r>
            </w:ins>
          </w:p>
          <w:p>
            <w:pPr>
              <w:numPr>
                <w:ilvl w:val="0"/>
                <w:numId w:val="2"/>
              </w:numPr>
              <w:rPr>
                <w:ins w:id="80" w:author="Huan-yu Su" w:date="2019-02-20T10:25:00Z"/>
              </w:rPr>
            </w:pPr>
            <w:ins w:id="81" w:author="Huan-yu Su" w:date="2019-02-20T10:25:00Z">
              <w:r>
                <w:rPr/>
                <w:t xml:space="preserve">Input surround (5.1) </w:t>
              </w:r>
            </w:ins>
            <w:ins w:id="82" w:author="Huan-yu Su" w:date="2019-02-20T10:25:00Z">
              <w:r>
                <w:rPr/>
                <w:sym w:font="Wingdings" w:char="F0E0"/>
              </w:r>
            </w:ins>
            <w:ins w:id="83" w:author="Huan-yu Su" w:date="2019-02-20T10:25:00Z">
              <w:r>
                <w:rPr/>
                <w:t xml:space="preserve"> Output surround (5.1), stereo (2.0), binaural stereo, mono (1.0)</w:t>
              </w:r>
            </w:ins>
          </w:p>
          <w:p>
            <w:pPr>
              <w:numPr>
                <w:ilvl w:val="0"/>
                <w:numId w:val="2"/>
              </w:numPr>
              <w:rPr>
                <w:ins w:id="84" w:author="Huan-yu Su" w:date="2019-02-20T10:25:00Z"/>
              </w:rPr>
            </w:pPr>
            <w:ins w:id="85" w:author="Huan-yu Su" w:date="2019-02-20T10:25:00Z">
              <w:r>
                <w:rPr/>
                <w:t xml:space="preserve">Input surround (7.1) </w:t>
              </w:r>
            </w:ins>
            <w:ins w:id="86" w:author="Huan-yu Su" w:date="2019-02-20T10:25:00Z">
              <w:r>
                <w:rPr/>
                <w:sym w:font="Wingdings" w:char="F0E0"/>
              </w:r>
            </w:ins>
            <w:ins w:id="87" w:author="Huan-yu Su" w:date="2019-02-20T10:25:00Z">
              <w:r>
                <w:rPr/>
                <w:t xml:space="preserve"> Output surround (7.1), surround (5.1), stereo (2.0), binaural stereo, mono (1.0)</w:t>
              </w:r>
            </w:ins>
          </w:p>
          <w:p>
            <w:pPr>
              <w:numPr>
                <w:ilvl w:val="0"/>
                <w:numId w:val="0"/>
              </w:numPr>
              <w:ind w:left="360" w:firstLine="0"/>
              <w:rPr>
                <w:ins w:id="89" w:author="Huan-yu Su" w:date="2019-02-20T10:25:00Z"/>
              </w:rPr>
              <w:pPrChange w:id="88" w:author="Microsoft Office-Benutzer" w:date="2019-01-21T10:11:00Z">
                <w:pPr>
                  <w:numPr>
                    <w:ilvl w:val="0"/>
                    <w:numId w:val="2"/>
                  </w:numPr>
                </w:pPr>
              </w:pPrChange>
            </w:pPr>
            <w:ins w:id="90" w:author="Huan-yu Su" w:date="2019-02-20T10:25:00Z">
              <w:r>
                <w:rPr/>
                <w:t>[</w:t>
              </w:r>
            </w:ins>
          </w:p>
          <w:p>
            <w:pPr>
              <w:numPr>
                <w:ilvl w:val="0"/>
                <w:numId w:val="2"/>
              </w:numPr>
              <w:rPr>
                <w:ins w:id="91" w:author="Huan-yu Su" w:date="2019-02-20T10:25:00Z"/>
              </w:rPr>
            </w:pPr>
            <w:ins w:id="92" w:author="Huan-yu Su" w:date="2019-02-20T10:25:00Z">
              <w:r>
                <w:rPr/>
                <w:t xml:space="preserve">Input surround + height (5.1+4) </w:t>
              </w:r>
            </w:ins>
            <w:ins w:id="93" w:author="Huan-yu Su" w:date="2019-02-20T10:25:00Z">
              <w:r>
                <w:rPr/>
                <w:sym w:font="Wingdings" w:char="F0E0"/>
              </w:r>
            </w:ins>
            <w:ins w:id="94" w:author="Huan-yu Su" w:date="2019-02-20T10:25:00Z">
              <w:r>
                <w:rPr/>
                <w:t xml:space="preserve"> Output surround + height (5.1+4), surround (5.1), stereo (2.0), binaural stereo, mono (1.0)</w:t>
              </w:r>
            </w:ins>
          </w:p>
          <w:p>
            <w:pPr>
              <w:numPr>
                <w:ilvl w:val="0"/>
                <w:numId w:val="2"/>
              </w:numPr>
              <w:rPr>
                <w:ins w:id="95" w:author="Huan-yu Su" w:date="2019-02-20T10:25:00Z"/>
              </w:rPr>
            </w:pPr>
            <w:ins w:id="96" w:author="Huan-yu Su" w:date="2019-02-20T10:25:00Z">
              <w:r>
                <w:rPr/>
                <w:t xml:space="preserve">Input surround + height (7.1+4) </w:t>
              </w:r>
            </w:ins>
            <w:ins w:id="97" w:author="Huan-yu Su" w:date="2019-02-20T10:25:00Z">
              <w:r>
                <w:rPr/>
                <w:sym w:font="Wingdings" w:char="F0E0"/>
              </w:r>
            </w:ins>
            <w:ins w:id="98" w:author="Huan-yu Su" w:date="2019-02-20T10:25:00Z">
              <w:r>
                <w:rPr/>
                <w:t xml:space="preserve"> Output surround + height (7.1+4), surround + height (5.1+4), surround (7.1), surround (5.1), stereo (2.0), binaural stereo, mono (1.0)</w:t>
              </w:r>
            </w:ins>
          </w:p>
          <w:p>
            <w:pPr>
              <w:ind w:left="284"/>
              <w:rPr>
                <w:ins w:id="99" w:author="Huan-yu Su" w:date="2019-02-20T10:25:00Z"/>
              </w:rPr>
            </w:pPr>
            <w:ins w:id="100" w:author="Huan-yu Su" w:date="2019-02-20T10:25:00Z">
              <w:r>
                <w:rPr/>
                <w:t>]</w:t>
              </w:r>
            </w:ins>
          </w:p>
          <w:p>
            <w:pPr>
              <w:rPr>
                <w:ins w:id="101" w:author="Huan-yu Su" w:date="2019-02-20T10:25:00Z"/>
              </w:rPr>
            </w:pPr>
            <w:ins w:id="102" w:author="Huan-yu Su" w:date="2019-02-20T10:25:00Z">
              <w:r>
                <w:rPr/>
                <w:t>For binaural audio input, the supported rendered output formats shall include the following configurations:</w:t>
              </w:r>
            </w:ins>
          </w:p>
          <w:p>
            <w:pPr>
              <w:numPr>
                <w:ilvl w:val="0"/>
                <w:numId w:val="2"/>
              </w:numPr>
              <w:rPr>
                <w:ins w:id="103" w:author="Huan-yu Su" w:date="2019-02-20T10:25:00Z"/>
              </w:rPr>
            </w:pPr>
            <w:ins w:id="104" w:author="Huan-yu Su" w:date="2019-02-20T10:25:00Z">
              <w:r>
                <w:rPr/>
                <w:t xml:space="preserve">Input Binaural audio </w:t>
              </w:r>
            </w:ins>
            <w:ins w:id="105" w:author="Huan-yu Su" w:date="2019-02-20T10:25:00Z">
              <w:r>
                <w:rPr/>
                <w:sym w:font="Wingdings" w:char="F0E0"/>
              </w:r>
            </w:ins>
            <w:ins w:id="106" w:author="Huan-yu Su" w:date="2019-02-20T10:25:00Z">
              <w:r>
                <w:rPr/>
                <w:t xml:space="preserve"> Output binaural audio by means of a stereo (2.0) signal</w:t>
              </w:r>
            </w:ins>
          </w:p>
          <w:p>
            <w:pPr>
              <w:rPr>
                <w:ins w:id="107" w:author="Huan-yu Su" w:date="2019-02-20T10:25:00Z"/>
              </w:rPr>
            </w:pPr>
            <w:ins w:id="108" w:author="Huan-yu Su" w:date="2019-02-20T10:25:00Z">
              <w:r>
                <w:rPr/>
                <w:t>For any other input format, the following output formats shall be included:</w:t>
              </w:r>
            </w:ins>
          </w:p>
          <w:p>
            <w:pPr>
              <w:numPr>
                <w:ilvl w:val="0"/>
                <w:numId w:val="2"/>
              </w:numPr>
              <w:rPr>
                <w:ins w:id="109" w:author="Huan-yu Su" w:date="2019-02-20T10:25:00Z"/>
              </w:rPr>
            </w:pPr>
            <w:ins w:id="110" w:author="Huan-yu Su" w:date="2019-02-20T10:25:00Z">
              <w:r>
                <w:rPr/>
                <w:t>Binaural Stereo</w:t>
              </w:r>
            </w:ins>
          </w:p>
          <w:p>
            <w:pPr>
              <w:numPr>
                <w:ilvl w:val="0"/>
                <w:numId w:val="2"/>
              </w:numPr>
              <w:rPr>
                <w:ins w:id="111" w:author="Huan-yu Su" w:date="2019-02-20T10:25:00Z"/>
              </w:rPr>
            </w:pPr>
            <w:ins w:id="112" w:author="Huan-yu Su" w:date="2019-02-20T10:25:00Z">
              <w:r>
                <w:rPr/>
                <w:t>Surround audio (5.1 and 7.1) and Surround + height audio (5.1+4 and 7.1+4)</w:t>
              </w:r>
            </w:ins>
          </w:p>
          <w:p>
            <w:pPr>
              <w:numPr>
                <w:ilvl w:val="0"/>
                <w:numId w:val="2"/>
              </w:numPr>
              <w:rPr>
                <w:ins w:id="113" w:author="Huan-yu Su" w:date="2019-02-20T10:25:00Z"/>
              </w:rPr>
            </w:pPr>
            <w:ins w:id="114" w:author="Huan-yu Su" w:date="2019-02-20T10:25:00Z">
              <w:r>
                <w:rPr/>
                <w:t>Stereo</w:t>
              </w:r>
            </w:ins>
          </w:p>
          <w:p>
            <w:pPr>
              <w:numPr>
                <w:ilvl w:val="0"/>
                <w:numId w:val="2"/>
              </w:numPr>
              <w:rPr>
                <w:ins w:id="115" w:author="Huan-yu Su" w:date="2019-02-20T10:25:00Z"/>
              </w:rPr>
            </w:pPr>
            <w:ins w:id="116" w:author="Huan-yu Su" w:date="2019-02-20T10:25:00Z">
              <w:r>
                <w:rPr/>
                <w:t>Mono</w:t>
              </w:r>
            </w:ins>
          </w:p>
          <w:p>
            <w:pPr>
              <w:jc w:val="left"/>
              <w:rPr>
                <w:lang w:val="en-US"/>
              </w:rPr>
              <w:pPrChange w:id="117" w:author="Huan-yu Su" w:date="2019-02-20T09:42:00Z">
                <w:pPr/>
              </w:pPrChange>
            </w:pPr>
            <w:ins w:id="118" w:author="Huan-yu Su" w:date="2019-02-20T10:25:00Z">
              <w:r>
                <w:rPr/>
                <w:t>Editor’s note: The exact loudspeaker configurations for the surround audio formats (5.1, 7.1, 5.1+4, 7.1.4) is TBD.</w:t>
              </w:r>
            </w:ins>
            <w:ins w:id="119" w:author="Huan-yu Su" w:date="2019-02-20T10:25:00Z">
              <w:r>
                <w:rPr>
                  <w:lang w:val="en-US"/>
                </w:rPr>
                <w:t xml:space="preserve"> ]</w:t>
              </w:r>
            </w:ins>
          </w:p>
          <w:p>
            <w:pPr>
              <w:rPr>
                <w:lang w:val="en-US"/>
              </w:rPr>
            </w:pPr>
            <w:r>
              <w:t>Editor’s Note: Input on the definition of internal renderer and/or external renderer are invited</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120" w:author="Huan-yu Su" w:date="2019-02-20T09:45:00Z"/>
        </w:trPr>
        <w:tc>
          <w:tcPr>
            <w:tcW w:w="2016" w:type="dxa"/>
            <w:noWrap w:val="0"/>
            <w:vAlign w:val="top"/>
          </w:tcPr>
          <w:p>
            <w:pPr>
              <w:rPr>
                <w:ins w:id="121" w:author="Huan-yu Su" w:date="2019-02-20T10:34:00Z"/>
                <w:b/>
                <w:lang w:val="en-US"/>
              </w:rPr>
            </w:pPr>
            <w:ins w:id="122" w:author="Huan-yu Su" w:date="2019-02-20T09:57:00Z">
              <w:r>
                <w:rPr>
                  <w:b/>
                  <w:lang w:val="en-US"/>
                </w:rPr>
                <w:t>[</w:t>
              </w:r>
            </w:ins>
            <w:ins w:id="123" w:author="Huan-yu Su" w:date="2019-02-20T09:45:00Z">
              <w:r>
                <w:rPr>
                  <w:b/>
                </w:rPr>
                <w:t>Non-Rendered Output Formats</w:t>
              </w:r>
            </w:ins>
            <w:ins w:id="124" w:author="Huan-yu Su" w:date="2019-02-20T09:57:00Z">
              <w:r>
                <w:rPr>
                  <w:b/>
                  <w:lang w:val="en-US"/>
                </w:rPr>
                <w:t>]</w:t>
              </w:r>
            </w:ins>
          </w:p>
          <w:p>
            <w:pPr>
              <w:rPr>
                <w:ins w:id="125" w:author="Huan-yu Su" w:date="2019-02-20T09:45:00Z"/>
                <w:b/>
                <w:lang w:val="en-US"/>
              </w:rPr>
            </w:pPr>
            <w:ins w:id="126" w:author="Huan-yu Su" w:date="2019-02-20T10:34:00Z">
              <w:r>
                <w:rPr>
                  <w:b/>
                  <w:lang w:val="en-US"/>
                </w:rPr>
                <w:t>[</w:t>
              </w:r>
            </w:ins>
            <w:ins w:id="127" w:author="Huan-yu Su" w:date="2019-02-20T10:34:00Z">
              <w:r>
                <w:rPr>
                  <w:b/>
                </w:rPr>
                <w:t>Pass-Through Operation</w:t>
              </w:r>
            </w:ins>
            <w:ins w:id="128" w:author="Huan-yu Su" w:date="2019-02-20T10:34:00Z">
              <w:r>
                <w:rPr>
                  <w:b/>
                  <w:lang w:val="en-US"/>
                </w:rPr>
                <w:t>]</w:t>
              </w:r>
            </w:ins>
          </w:p>
        </w:tc>
        <w:tc>
          <w:tcPr>
            <w:tcW w:w="7591" w:type="dxa"/>
            <w:noWrap w:val="0"/>
            <w:vAlign w:val="top"/>
          </w:tcPr>
          <w:p>
            <w:pPr>
              <w:jc w:val="left"/>
              <w:rPr>
                <w:ins w:id="129" w:author="Huan-yu Su" w:date="2019-02-20T09:45:00Z"/>
              </w:rPr>
            </w:pPr>
            <w:ins w:id="130" w:author="Huan-yu Su" w:date="2019-02-20T09:46:00Z">
              <w:r>
                <w:rPr>
                  <w:lang w:val="en-US"/>
                </w:rPr>
                <w:t xml:space="preserve">[Ericsson proposal: </w:t>
              </w:r>
            </w:ins>
            <w:ins w:id="131" w:author="Huan-yu Su" w:date="2019-02-20T09:45:00Z">
              <w:r>
                <w:rPr/>
                <w:t>The IVAS codec shall support pass-through operation, where the output format is identical to the encoder input format, for the following format categories (as specified in Encoder Input Formats):</w:t>
              </w:r>
            </w:ins>
          </w:p>
          <w:p>
            <w:pPr>
              <w:numPr>
                <w:ilvl w:val="0"/>
                <w:numId w:val="2"/>
              </w:numPr>
              <w:ind w:left="360"/>
              <w:jc w:val="left"/>
              <w:rPr>
                <w:ins w:id="132" w:author="Huan-yu Su" w:date="2019-02-20T09:45:00Z"/>
              </w:rPr>
            </w:pPr>
            <w:ins w:id="133" w:author="Huan-yu Su" w:date="2019-02-20T09:45:00Z">
              <w:r>
                <w:rPr/>
                <w:t>Channel-based audio</w:t>
              </w:r>
            </w:ins>
          </w:p>
          <w:p>
            <w:pPr>
              <w:numPr>
                <w:ilvl w:val="0"/>
                <w:numId w:val="2"/>
              </w:numPr>
              <w:ind w:left="360"/>
              <w:jc w:val="left"/>
              <w:rPr>
                <w:ins w:id="134" w:author="Huan-yu Su" w:date="2019-02-20T09:45:00Z"/>
              </w:rPr>
            </w:pPr>
            <w:ins w:id="135" w:author="Huan-yu Su" w:date="2019-02-20T09:45:00Z">
              <w:r>
                <w:rPr/>
                <w:t>Binaural audio</w:t>
              </w:r>
            </w:ins>
          </w:p>
          <w:p>
            <w:pPr>
              <w:numPr>
                <w:ilvl w:val="0"/>
                <w:numId w:val="2"/>
              </w:numPr>
              <w:ind w:left="360"/>
              <w:jc w:val="left"/>
              <w:rPr>
                <w:ins w:id="136" w:author="Huan-yu Su" w:date="2019-02-20T09:45:00Z"/>
              </w:rPr>
            </w:pPr>
            <w:ins w:id="137" w:author="Huan-yu Su" w:date="2019-02-20T09:45:00Z">
              <w:r>
                <w:rPr/>
                <w:t xml:space="preserve">Scene-based audio </w:t>
              </w:r>
            </w:ins>
          </w:p>
          <w:p>
            <w:pPr>
              <w:numPr>
                <w:ilvl w:val="0"/>
                <w:numId w:val="2"/>
              </w:numPr>
              <w:ind w:left="360"/>
              <w:jc w:val="left"/>
              <w:rPr>
                <w:ins w:id="138" w:author="Huan-yu Su" w:date="2019-02-20T09:45:00Z"/>
              </w:rPr>
            </w:pPr>
            <w:ins w:id="139" w:author="Huan-yu Su" w:date="2019-02-20T09:45:00Z">
              <w:r>
                <w:rPr/>
                <w:t>[Spatial audio]</w:t>
              </w:r>
            </w:ins>
          </w:p>
          <w:p>
            <w:pPr>
              <w:numPr>
                <w:ilvl w:val="0"/>
                <w:numId w:val="2"/>
              </w:numPr>
              <w:ind w:left="360"/>
              <w:jc w:val="left"/>
              <w:rPr>
                <w:ins w:id="140" w:author="Huan-yu Su" w:date="2019-02-20T09:45:00Z"/>
              </w:rPr>
            </w:pPr>
            <w:ins w:id="141" w:author="Huan-yu Su" w:date="2019-02-20T09:45:00Z">
              <w:r>
                <w:rPr/>
                <w:t>Object-based audio</w:t>
              </w:r>
            </w:ins>
          </w:p>
          <w:p>
            <w:pPr>
              <w:jc w:val="left"/>
              <w:rPr>
                <w:ins w:id="142" w:author="Huan-yu Su" w:date="2019-02-20T09:45:00Z"/>
              </w:rPr>
            </w:pPr>
            <w:ins w:id="143" w:author="Huan-yu Su" w:date="2019-02-20T09:45:00Z">
              <w:r>
                <w:rPr/>
                <w:t>in accordance with Table 2 when required according to IVAS-3, and if not limited by a preferred audio format specified at the encoder.</w:t>
              </w:r>
            </w:ins>
          </w:p>
          <w:p>
            <w:pPr>
              <w:jc w:val="left"/>
              <w:rPr>
                <w:ins w:id="144" w:author="Huan-yu Su" w:date="2019-02-20T09:45:00Z"/>
              </w:rPr>
            </w:pPr>
            <w:ins w:id="145" w:author="Huan-yu Su" w:date="2019-02-20T09:45:00Z">
              <w:r>
                <w:rPr/>
                <w:t>Editor’s Note: The exact codec configurations (bitrates etc.) for which pass-through operation is required will be specified in IVAS-3 (Performance Requirements).</w:t>
              </w:r>
            </w:ins>
          </w:p>
          <w:p>
            <w:pPr>
              <w:rPr>
                <w:ins w:id="146" w:author="Huan-yu Su" w:date="2019-02-20T10:34:00Z"/>
                <w:lang w:val="en-US"/>
              </w:rPr>
            </w:pPr>
            <w:ins w:id="147" w:author="Huan-yu Su" w:date="2019-02-20T09:45:00Z">
              <w:r>
                <w:rPr/>
                <w:t>In non-pass-through operation, the IVAS codec shall deliver at least one of the optional output formats marked with ‘o’ in Table 2.</w:t>
              </w:r>
            </w:ins>
            <w:ins w:id="148" w:author="Huan-yu Su" w:date="2019-02-20T09:46:00Z">
              <w:r>
                <w:rPr>
                  <w:lang w:val="en-US"/>
                </w:rPr>
                <w:t>]</w:t>
              </w:r>
            </w:ins>
          </w:p>
          <w:p>
            <w:pPr>
              <w:rPr>
                <w:ins w:id="149" w:author="Huan-yu Su" w:date="2019-02-20T10:34:00Z"/>
                <w:lang w:val="en-US"/>
              </w:rPr>
            </w:pPr>
          </w:p>
          <w:p>
            <w:pPr>
              <w:rPr>
                <w:ins w:id="150" w:author="Huan-yu Su" w:date="2019-02-20T10:35:00Z"/>
              </w:rPr>
            </w:pPr>
            <w:ins w:id="151" w:author="Huan-yu Su" w:date="2019-02-20T10:34:00Z">
              <w:r>
                <w:rPr>
                  <w:lang w:val="en-US"/>
                </w:rPr>
                <w:t>[Fraunhofer proposal</w:t>
              </w:r>
            </w:ins>
            <w:ins w:id="152" w:author="Huan-yu Su" w:date="2019-02-20T10:35:00Z">
              <w:r>
                <w:rPr>
                  <w:lang w:val="en-US"/>
                </w:rPr>
                <w:t xml:space="preserve">: </w:t>
              </w:r>
            </w:ins>
            <w:ins w:id="153" w:author="Huan-yu Su" w:date="2019-02-20T10:35:00Z">
              <w:r>
                <w:rPr/>
                <w:t>The IVAS codec shall support pass-through operation for the following audio formats:</w:t>
              </w:r>
            </w:ins>
          </w:p>
          <w:p>
            <w:pPr>
              <w:widowControl w:val="0"/>
              <w:numPr>
                <w:ilvl w:val="0"/>
                <w:numId w:val="2"/>
              </w:numPr>
              <w:spacing w:line="240" w:lineRule="atLeast"/>
              <w:ind w:left="720"/>
              <w:jc w:val="both"/>
              <w:rPr>
                <w:ins w:id="155" w:author="Huan-yu Su" w:date="2019-02-20T10:35:00Z"/>
              </w:rPr>
              <w:pPrChange w:id="154" w:author="Microsoft Office-Benutzer" w:date="2019-01-21T10:35:00Z">
                <w:pPr>
                  <w:widowControl w:val="0"/>
                  <w:numPr>
                    <w:ilvl w:val="0"/>
                    <w:numId w:val="2"/>
                  </w:numPr>
                  <w:spacing w:line="240" w:lineRule="atLeast"/>
                  <w:ind w:left="360"/>
                  <w:jc w:val="both"/>
                </w:pPr>
              </w:pPrChange>
            </w:pPr>
            <w:ins w:id="156" w:author="Huan-yu Su" w:date="2019-02-20T10:35:00Z">
              <w:r>
                <w:rPr/>
                <w:t>Channel-based audio, including mono (1.0), stereo (2.0; including binauralized input), surround (5.1 and 7.1), [surround + height (5.1+4 and 7.1+4), TBD]</w:t>
              </w:r>
            </w:ins>
          </w:p>
          <w:p>
            <w:pPr>
              <w:widowControl w:val="0"/>
              <w:numPr>
                <w:ilvl w:val="0"/>
                <w:numId w:val="2"/>
              </w:numPr>
              <w:spacing w:line="240" w:lineRule="atLeast"/>
              <w:ind w:left="720"/>
              <w:jc w:val="both"/>
              <w:rPr>
                <w:ins w:id="158" w:author="Huan-yu Su" w:date="2019-02-20T10:35:00Z"/>
              </w:rPr>
              <w:pPrChange w:id="157" w:author="Microsoft Office-Benutzer" w:date="2019-01-21T10:35:00Z">
                <w:pPr>
                  <w:widowControl w:val="0"/>
                  <w:numPr>
                    <w:ilvl w:val="0"/>
                    <w:numId w:val="2"/>
                  </w:numPr>
                  <w:spacing w:line="240" w:lineRule="atLeast"/>
                  <w:ind w:left="360"/>
                  <w:jc w:val="both"/>
                </w:pPr>
              </w:pPrChange>
            </w:pPr>
            <w:ins w:id="159" w:author="Huan-yu Su" w:date="2019-02-20T10:35:00Z">
              <w:r>
                <w:rPr/>
                <w:t xml:space="preserve">Scene-based audio, first-order (FOA) and up to [N]-order ambisonics. </w:t>
              </w:r>
            </w:ins>
          </w:p>
          <w:p>
            <w:pPr>
              <w:widowControl w:val="0"/>
              <w:numPr>
                <w:ilvl w:val="0"/>
                <w:numId w:val="2"/>
              </w:numPr>
              <w:spacing w:line="240" w:lineRule="atLeast"/>
              <w:ind w:left="720"/>
              <w:jc w:val="both"/>
              <w:rPr>
                <w:ins w:id="161" w:author="Huan-yu Su" w:date="2019-02-20T10:35:00Z"/>
              </w:rPr>
              <w:pPrChange w:id="160" w:author="Microsoft Office-Benutzer" w:date="2019-01-21T10:35:00Z">
                <w:pPr>
                  <w:widowControl w:val="0"/>
                  <w:numPr>
                    <w:ilvl w:val="0"/>
                    <w:numId w:val="2"/>
                  </w:numPr>
                  <w:spacing w:line="240" w:lineRule="atLeast"/>
                  <w:ind w:left="360"/>
                  <w:jc w:val="both"/>
                </w:pPr>
              </w:pPrChange>
            </w:pPr>
            <w:ins w:id="162" w:author="Huan-yu Su" w:date="2019-02-20T10:35:00Z">
              <w:r>
                <w:rPr/>
                <w:t>Object-based audio, with support for at least [TBD] individual [mono] object streams. Each audio object shall be defined by [TBD metadata parameters].</w:t>
              </w:r>
            </w:ins>
          </w:p>
          <w:p>
            <w:pPr>
              <w:rPr>
                <w:ins w:id="163" w:author="Huan-yu Su" w:date="2019-02-20T10:35:00Z"/>
              </w:rPr>
            </w:pPr>
            <w:ins w:id="164" w:author="Huan-yu Su" w:date="2019-02-20T10:35:00Z">
              <w:r>
                <w:rPr/>
                <w:t>For pass-through operation, the decoder output format is identical to the encoder input format.</w:t>
              </w:r>
            </w:ins>
          </w:p>
          <w:p>
            <w:pPr>
              <w:rPr>
                <w:ins w:id="165" w:author="Huan-yu Su" w:date="2019-02-20T09:45:00Z"/>
                <w:lang w:val="en-US"/>
              </w:rPr>
            </w:pPr>
            <w:ins w:id="166" w:author="Huan-yu Su" w:date="2019-02-20T10:35:00Z">
              <w:r>
                <w:rPr/>
                <w:t>The exact bitrates for which pass-through operation is to be supported is specified in IVAS Performance Requirements (IVAS-3).</w:t>
              </w:r>
            </w:ins>
            <w:ins w:id="167" w:author="Huan-yu Su" w:date="2019-02-20T10:34:00Z">
              <w:r>
                <w:rPr>
                  <w:lang w:val="en-US"/>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168" w:author="Huan-yu Su" w:date="2019-02-20T09:07:00Z"/>
        </w:trPr>
        <w:tc>
          <w:tcPr>
            <w:tcW w:w="2016" w:type="dxa"/>
            <w:noWrap w:val="0"/>
            <w:vAlign w:val="top"/>
          </w:tcPr>
          <w:p>
            <w:pPr>
              <w:jc w:val="left"/>
              <w:rPr>
                <w:ins w:id="170" w:author="Huan-yu Su" w:date="2019-02-20T09:07:00Z"/>
                <w:b/>
                <w:lang w:val="en-US"/>
              </w:rPr>
              <w:pPrChange w:id="169" w:author="Huan-yu Su" w:date="2019-02-20T10:36:00Z">
                <w:pPr/>
              </w:pPrChange>
            </w:pPr>
            <w:ins w:id="171" w:author="Huan-yu Su" w:date="2019-02-20T10:36:00Z">
              <w:r>
                <w:rPr>
                  <w:b/>
                  <w:lang w:val="en-US"/>
                </w:rPr>
                <w:t>[</w:t>
              </w:r>
            </w:ins>
            <w:ins w:id="172" w:author="Huan-yu Su" w:date="2019-02-20T09:08:00Z">
              <w:r>
                <w:rPr>
                  <w:b/>
                </w:rPr>
                <w:t>Interface to external renderin</w:t>
              </w:r>
            </w:ins>
            <w:ins w:id="173" w:author="Huan-yu Su" w:date="2019-02-27T08:44:58Z">
              <w:r>
                <w:rPr>
                  <w:b/>
                  <w:lang w:val="en-US"/>
                </w:rPr>
                <w:t>g</w:t>
              </w:r>
            </w:ins>
            <w:ins w:id="174" w:author="Huan-yu Su" w:date="2019-02-20T10:36:00Z">
              <w:r>
                <w:rPr>
                  <w:b/>
                  <w:lang w:val="en-US"/>
                </w:rPr>
                <w:t>]</w:t>
              </w:r>
            </w:ins>
          </w:p>
        </w:tc>
        <w:tc>
          <w:tcPr>
            <w:tcW w:w="7591" w:type="dxa"/>
            <w:noWrap w:val="0"/>
            <w:vAlign w:val="top"/>
          </w:tcPr>
          <w:p>
            <w:pPr>
              <w:rPr>
                <w:ins w:id="175" w:author="Huan-yu Su" w:date="2019-02-20T09:07:00Z"/>
              </w:rPr>
            </w:pPr>
            <w:ins w:id="176" w:author="Huan-yu Su" w:date="2019-02-20T09:08:00Z">
              <w:r>
                <w:rPr>
                  <w:lang w:val="en-US"/>
                </w:rPr>
                <w:t>[</w:t>
              </w:r>
            </w:ins>
            <w:ins w:id="177" w:author="Huan-yu Su" w:date="2019-02-20T09:09:00Z">
              <w:r>
                <w:rPr>
                  <w:lang w:val="en-US"/>
                </w:rPr>
                <w:t>Orange</w:t>
              </w:r>
            </w:ins>
            <w:ins w:id="178" w:author="Huan-yu Su" w:date="2019-02-20T10:37:00Z">
              <w:r>
                <w:rPr>
                  <w:lang w:val="en-US"/>
                </w:rPr>
                <w:t xml:space="preserve"> proposal</w:t>
              </w:r>
            </w:ins>
            <w:ins w:id="179" w:author="Huan-yu Su" w:date="2019-02-20T09:09:00Z">
              <w:r>
                <w:rPr>
                  <w:rFonts w:hint="default"/>
                  <w:lang w:val="en-US"/>
                </w:rPr>
                <w:t xml:space="preserve">: </w:t>
              </w:r>
            </w:ins>
            <w:ins w:id="180" w:author="Huan-yu Su" w:date="2019-02-20T09:08:00Z">
              <w:r>
                <w:rPr/>
                <w:t>The IVAS renderer shall provide an interface to an external loudspeaker renderer and/or external binaural renderer.</w:t>
              </w:r>
            </w:ins>
            <w:ins w:id="181" w:author="Huan-yu Su" w:date="2019-02-20T09:09:00Z">
              <w:r>
                <w:rPr>
                  <w:lang w:val="en-US"/>
                </w:rPr>
                <w:t>]</w:t>
              </w:r>
            </w:ins>
            <w:ins w:id="182" w:author="Huan-yu Su" w:date="2019-02-20T09:08:00Z">
              <w:r>
                <w:rPr/>
                <w:t xml:space="preserve">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Bit Rates</w:t>
            </w:r>
          </w:p>
        </w:tc>
        <w:tc>
          <w:tcPr>
            <w:tcW w:w="7591" w:type="dxa"/>
            <w:noWrap w:val="0"/>
            <w:vAlign w:val="top"/>
          </w:tcPr>
          <w:p>
            <w:r>
              <w:t>When EVS bit-exact operation is used (see Backward interoperability), the IVAS codec shall operate at bit rates of EVS (including all EVS Primary and AMR-WB IO modes)</w:t>
            </w:r>
          </w:p>
          <w:p>
            <w:r>
              <w:t>Note: As implemented in EVS, the bit rates up to 24.4 kb/s are gross bit rates and they are net bit rates above 24.4 kb/s.</w:t>
            </w:r>
          </w:p>
          <w:p>
            <w:r>
              <w:t>In other cases than EVS bit-exact operation: the IVAS codec shall operate at bit rates of [5.9VBR, 7.2, 8, 9.6, 13.2, 16.4], 24.4, 32, 48, 64, 96, 128, 160, 192, 256, [384, 512] kb/s [min and max TBD].</w:t>
            </w:r>
          </w:p>
          <w:p/>
          <w:p>
            <w: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Algorithmic Delay</w:t>
            </w:r>
          </w:p>
        </w:tc>
        <w:tc>
          <w:tcPr>
            <w:tcW w:w="7591" w:type="dxa"/>
            <w:noWrap w:val="0"/>
            <w:vAlign w:val="top"/>
          </w:tcPr>
          <w:p>
            <w:pPr>
              <w:rPr>
                <w:i/>
                <w:lang w:val="it-IT"/>
              </w:rPr>
            </w:pPr>
            <w:r>
              <w:t>TBD</w:t>
            </w:r>
          </w:p>
          <w:p>
            <w:pPr>
              <w:rPr>
                <w:lang w:val="it-IT"/>
              </w:rPr>
            </w:pPr>
            <w:r>
              <w:rPr>
                <w:highlight w:val="yellow"/>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Complexity</w:t>
            </w:r>
          </w:p>
        </w:tc>
        <w:tc>
          <w:tcPr>
            <w:tcW w:w="7591" w:type="dxa"/>
            <w:noWrap w:val="0"/>
            <w:vAlign w:val="top"/>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Backward Interoperability</w:t>
            </w:r>
          </w:p>
        </w:tc>
        <w:tc>
          <w:tcPr>
            <w:tcW w:w="7591" w:type="dxa"/>
            <w:noWrap w:val="0"/>
            <w:vAlign w:val="top"/>
          </w:tcPr>
          <w:p>
            <w:r>
              <w:t xml:space="preserve">Having interoperability with the EVS is an important feature. </w:t>
            </w:r>
          </w:p>
          <w:p>
            <w: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lang w:eastAsia="ja-JP"/>
              </w:rPr>
              <w:t>s</w:t>
            </w:r>
            <w:r>
              <w:t xml:space="preserve"> are [tbd].</w:t>
            </w:r>
          </w:p>
          <w:p>
            <w:r>
              <w:t>The IVAS Codec shall support certain stereo modes of operation which include an embedded bit-exact EVS mono downmix bitstream at the bit-rates from 9.6 kbit/s to 24.4 kbit/s SWB (9.6/13.2/16.4/24.4 kbit/s).</w:t>
            </w:r>
          </w:p>
          <w:p>
            <w:r>
              <w:t>Editor’s Note: Definition of bit-exactness for embedded stereo modes is FFS.</w:t>
            </w:r>
          </w:p>
          <w:p>
            <w:r>
              <w:t>Note 1: When the IVAS codec uses EVS bit-exact operation then features such as AMR-WB I/O mode, EVS SID update rates and 8kHz sample rate support shall be supported.</w:t>
            </w:r>
          </w:p>
          <w:p>
            <w:pPr>
              <w:rPr>
                <w:rFonts w:eastAsia="Yu Mincho"/>
              </w:rPr>
            </w:pPr>
            <w:r>
              <w:t>[</w:t>
            </w:r>
            <w:r>
              <w:rPr>
                <w:rFonts w:eastAsia="Yu Mincho"/>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Frame length</w:t>
            </w:r>
          </w:p>
        </w:tc>
        <w:tc>
          <w:tcPr>
            <w:tcW w:w="7591" w:type="dxa"/>
            <w:noWrap w:val="0"/>
            <w:vAlign w:val="top"/>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Jitter Buffer Management (JBM)</w:t>
            </w:r>
          </w:p>
        </w:tc>
        <w:tc>
          <w:tcPr>
            <w:tcW w:w="7591" w:type="dxa"/>
            <w:noWrap w:val="0"/>
            <w:vAlign w:val="top"/>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r>
              <w:rPr>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Rate switching</w:t>
            </w:r>
          </w:p>
        </w:tc>
        <w:tc>
          <w:tcPr>
            <w:tcW w:w="7591" w:type="dxa"/>
            <w:noWrap w:val="0"/>
            <w:vAlign w:val="top"/>
          </w:tcPr>
          <w:p>
            <w:pPr>
              <w:rPr>
                <w:lang w:val="en-US"/>
              </w:rPr>
            </w:pPr>
            <w: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Packet loss concealment (PLC)</w:t>
            </w:r>
          </w:p>
        </w:tc>
        <w:tc>
          <w:tcPr>
            <w:tcW w:w="7591" w:type="dxa"/>
            <w:noWrap w:val="0"/>
            <w:vAlign w:val="top"/>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RTP payload format</w:t>
            </w:r>
          </w:p>
        </w:tc>
        <w:tc>
          <w:tcPr>
            <w:tcW w:w="7591" w:type="dxa"/>
            <w:noWrap w:val="0"/>
            <w:vAlign w:val="top"/>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DTX</w:t>
            </w:r>
          </w:p>
        </w:tc>
        <w:tc>
          <w:tcPr>
            <w:tcW w:w="7591" w:type="dxa"/>
            <w:noWrap w:val="0"/>
            <w:vAlign w:val="top"/>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183" w:author="Huan-yu Su" w:date="2019-02-20T09:47:00Z"/>
        </w:trPr>
        <w:tc>
          <w:tcPr>
            <w:tcW w:w="2016" w:type="dxa"/>
            <w:noWrap w:val="0"/>
            <w:vAlign w:val="top"/>
          </w:tcPr>
          <w:p>
            <w:pPr>
              <w:jc w:val="left"/>
              <w:rPr>
                <w:ins w:id="184" w:author="Huan-yu Su" w:date="2019-02-20T09:47:00Z"/>
                <w:b/>
                <w:lang w:val="en-US"/>
              </w:rPr>
            </w:pPr>
            <w:ins w:id="185" w:author="Huan-yu Su" w:date="2019-02-20T10:59:00Z">
              <w:r>
                <w:rPr>
                  <w:b/>
                  <w:lang w:val="en-US"/>
                </w:rPr>
                <w:t>[</w:t>
              </w:r>
            </w:ins>
            <w:ins w:id="186" w:author="Huan-yu Su" w:date="2019-02-20T09:47:00Z">
              <w:r>
                <w:rPr>
                  <w:b/>
                </w:rPr>
                <w:t>Encoder Interface</w:t>
              </w:r>
            </w:ins>
            <w:ins w:id="187" w:author="Huan-yu Su" w:date="2019-02-20T10:59:00Z">
              <w:r>
                <w:rPr>
                  <w:b/>
                  <w:lang w:val="en-US"/>
                </w:rPr>
                <w:t>]</w:t>
              </w:r>
            </w:ins>
          </w:p>
        </w:tc>
        <w:tc>
          <w:tcPr>
            <w:tcW w:w="7591" w:type="dxa"/>
            <w:noWrap w:val="0"/>
            <w:vAlign w:val="top"/>
          </w:tcPr>
          <w:p>
            <w:pPr>
              <w:jc w:val="left"/>
              <w:rPr>
                <w:ins w:id="188" w:author="Huan-yu Su" w:date="2019-02-20T09:48:00Z"/>
              </w:rPr>
            </w:pPr>
            <w:ins w:id="189" w:author="Huan-yu Su" w:date="2019-02-20T11:03:00Z">
              <w:r>
                <w:rPr>
                  <w:lang w:val="en-US"/>
                </w:rPr>
                <w:t>[Ericsson pro</w:t>
              </w:r>
            </w:ins>
            <w:ins w:id="190" w:author="Huan-yu Su" w:date="2019-02-20T11:04:00Z">
              <w:r>
                <w:rPr>
                  <w:lang w:val="en-US"/>
                </w:rPr>
                <w:t xml:space="preserve">posal: </w:t>
              </w:r>
            </w:ins>
            <w:ins w:id="191" w:author="Huan-yu Su" w:date="2019-02-20T09:48:00Z">
              <w:r>
                <w:rPr/>
                <w:t>The encoder shall provide an interface for indication of a preferred rendered output audio format. All Rendered Output Formats shall be supported.</w:t>
              </w:r>
            </w:ins>
          </w:p>
          <w:p>
            <w:pPr>
              <w:jc w:val="left"/>
              <w:rPr>
                <w:ins w:id="192" w:author="Huan-yu Su" w:date="2019-02-20T09:48:00Z"/>
                <w:lang w:val="en-US"/>
              </w:rPr>
            </w:pPr>
            <w:ins w:id="193" w:author="Huan-yu Su" w:date="2019-02-20T09:48:00Z">
              <w:r>
                <w:rPr/>
                <w:t>The encoder shall provide an interface for activation/deactivation of pass-through operation for each audio stream individually (e.g. for an object or for an HOA stream).</w:t>
              </w:r>
            </w:ins>
            <w:ins w:id="194" w:author="Huan-yu Su" w:date="2019-02-20T11:04:00Z">
              <w:r>
                <w:rPr>
                  <w:lang w:val="en-US"/>
                </w:rPr>
                <w:t>]</w:t>
              </w:r>
            </w:ins>
          </w:p>
          <w:p>
            <w:pPr>
              <w:rPr>
                <w:ins w:id="195" w:author="Huan-yu Su" w:date="2019-02-20T09:47:00Z"/>
              </w:rPr>
            </w:pPr>
            <w:ins w:id="196" w:author="Huan-yu Su" w:date="2019-02-20T09:48:00Z">
              <w:r>
                <w:rPr/>
                <w:t>Editor’s Note: Definition of a common interface is FFS.</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197" w:author="Huan-yu Su" w:date="2019-02-20T09:47:00Z"/>
        </w:trPr>
        <w:tc>
          <w:tcPr>
            <w:tcW w:w="2016" w:type="dxa"/>
            <w:noWrap w:val="0"/>
            <w:vAlign w:val="top"/>
          </w:tcPr>
          <w:p>
            <w:pPr>
              <w:jc w:val="left"/>
              <w:rPr>
                <w:ins w:id="198" w:author="Huan-yu Su" w:date="2019-02-20T09:47:00Z"/>
                <w:b/>
                <w:lang w:val="en-US"/>
              </w:rPr>
            </w:pPr>
            <w:ins w:id="199" w:author="Huan-yu Su" w:date="2019-02-20T10:59:00Z">
              <w:r>
                <w:rPr>
                  <w:b/>
                  <w:lang w:val="en-US"/>
                </w:rPr>
                <w:t>[</w:t>
              </w:r>
            </w:ins>
            <w:ins w:id="200" w:author="Huan-yu Su" w:date="2019-02-20T09:47:00Z">
              <w:r>
                <w:rPr>
                  <w:b/>
                </w:rPr>
                <w:t>Interface for Rendered Output</w:t>
              </w:r>
            </w:ins>
            <w:ins w:id="201" w:author="Huan-yu Su" w:date="2019-02-20T10:59:00Z">
              <w:r>
                <w:rPr>
                  <w:b/>
                  <w:lang w:val="en-US"/>
                </w:rPr>
                <w:t>]</w:t>
              </w:r>
            </w:ins>
          </w:p>
        </w:tc>
        <w:tc>
          <w:tcPr>
            <w:tcW w:w="7591" w:type="dxa"/>
            <w:noWrap w:val="0"/>
            <w:vAlign w:val="top"/>
          </w:tcPr>
          <w:p>
            <w:pPr>
              <w:jc w:val="left"/>
              <w:rPr>
                <w:ins w:id="203" w:author="Huan-yu Su" w:date="2019-02-20T09:47:00Z"/>
                <w:lang w:val="en-US"/>
              </w:rPr>
              <w:pPrChange w:id="202" w:author="Huan-yu Su" w:date="2019-02-20T09:48:00Z">
                <w:pPr/>
              </w:pPrChange>
            </w:pPr>
            <w:ins w:id="204" w:author="Huan-yu Su" w:date="2019-02-20T11:04:00Z">
              <w:r>
                <w:rPr>
                  <w:lang w:val="en-US"/>
                </w:rPr>
                <w:t>[Ericsson proposal: Th</w:t>
              </w:r>
            </w:ins>
            <w:ins w:id="205" w:author="Huan-yu Su" w:date="2019-02-20T09:48:00Z">
              <w:r>
                <w:rPr/>
                <w:t>e decoder/renderer shall provide an interface for specification of the output audio format to be rendered. All Rendered Output Formats shall be supported.</w:t>
              </w:r>
            </w:ins>
            <w:ins w:id="206" w:author="Huan-yu Su" w:date="2019-02-20T11:04:00Z">
              <w:r>
                <w:rPr>
                  <w:lang w:val="en-US"/>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207" w:author="Huan-yu Su" w:date="2019-02-20T09:46:00Z"/>
        </w:trPr>
        <w:tc>
          <w:tcPr>
            <w:tcW w:w="2016" w:type="dxa"/>
            <w:noWrap w:val="0"/>
            <w:vAlign w:val="top"/>
          </w:tcPr>
          <w:p>
            <w:pPr>
              <w:jc w:val="left"/>
              <w:rPr>
                <w:ins w:id="208" w:author="Huan-yu Su" w:date="2019-02-20T09:46:00Z"/>
                <w:b/>
                <w:lang w:val="en-US"/>
              </w:rPr>
            </w:pPr>
            <w:ins w:id="209" w:author="Huan-yu Su" w:date="2019-02-20T10:59:00Z">
              <w:r>
                <w:rPr>
                  <w:b/>
                  <w:lang w:val="en-US"/>
                </w:rPr>
                <w:t>[</w:t>
              </w:r>
            </w:ins>
            <w:ins w:id="210" w:author="Huan-yu Su" w:date="2019-02-20T09:47:00Z">
              <w:r>
                <w:rPr>
                  <w:b/>
                </w:rPr>
                <w:t>Interface for Non-Rendered Output</w:t>
              </w:r>
            </w:ins>
            <w:ins w:id="211" w:author="Huan-yu Su" w:date="2019-02-20T10:59:00Z">
              <w:r>
                <w:rPr>
                  <w:b/>
                  <w:lang w:val="en-US"/>
                </w:rPr>
                <w:t>]</w:t>
              </w:r>
            </w:ins>
          </w:p>
        </w:tc>
        <w:tc>
          <w:tcPr>
            <w:tcW w:w="7591" w:type="dxa"/>
            <w:noWrap w:val="0"/>
            <w:vAlign w:val="top"/>
          </w:tcPr>
          <w:p>
            <w:pPr>
              <w:jc w:val="left"/>
              <w:rPr>
                <w:ins w:id="212" w:author="Huan-yu Su" w:date="2019-02-20T09:48:00Z"/>
              </w:rPr>
            </w:pPr>
            <w:ins w:id="213" w:author="Huan-yu Su" w:date="2019-02-20T11:04:00Z">
              <w:r>
                <w:rPr>
                  <w:lang w:val="en-US"/>
                </w:rPr>
                <w:t xml:space="preserve">[Ericsson proposal: </w:t>
              </w:r>
            </w:ins>
            <w:ins w:id="214" w:author="Huan-yu Su" w:date="2019-02-20T09:48:00Z">
              <w:r>
                <w:rPr/>
                <w:t>The decoder shall provide an interface for external rendering supporting all Non-rendered Output Formats.</w:t>
              </w:r>
            </w:ins>
          </w:p>
          <w:p>
            <w:pPr>
              <w:rPr>
                <w:ins w:id="215" w:author="Huan-yu Su" w:date="2019-02-20T09:46:00Z"/>
                <w:lang w:val="en-US"/>
              </w:rPr>
            </w:pPr>
            <w:ins w:id="216" w:author="Huan-yu Su" w:date="2019-02-20T09:48:00Z">
              <w:r>
                <w:rPr/>
                <w:t>Editor’s Note: Definition of a common interface is FFS.</w:t>
              </w:r>
            </w:ins>
            <w:ins w:id="217" w:author="Huan-yu Su" w:date="2019-02-20T11:04:00Z">
              <w:r>
                <w:rPr>
                  <w:lang w:val="en-US"/>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218" w:author="Huan-yu Su" w:date="2019-02-20T10:32:00Z"/>
        </w:trPr>
        <w:tc>
          <w:tcPr>
            <w:tcW w:w="2016" w:type="dxa"/>
            <w:noWrap w:val="0"/>
            <w:vAlign w:val="top"/>
          </w:tcPr>
          <w:p>
            <w:pPr>
              <w:rPr>
                <w:ins w:id="219" w:author="Huan-yu Su" w:date="2019-02-20T10:32:00Z"/>
                <w:b/>
                <w:lang w:val="en-US"/>
              </w:rPr>
            </w:pPr>
            <w:ins w:id="220" w:author="Huan-yu Su" w:date="2019-02-20T10:32:00Z">
              <w:r>
                <w:rPr>
                  <w:b/>
                  <w:lang w:val="en-US"/>
                </w:rPr>
                <w:t>[</w:t>
              </w:r>
            </w:ins>
            <w:ins w:id="221" w:author="Huan-yu Su" w:date="2019-02-20T10:32:00Z">
              <w:r>
                <w:rPr>
                  <w:b/>
                </w:rPr>
                <w:t>External Rendering Interface</w:t>
              </w:r>
            </w:ins>
            <w:ins w:id="222" w:author="Huan-yu Su" w:date="2019-02-20T10:32:00Z">
              <w:r>
                <w:rPr>
                  <w:b/>
                  <w:lang w:val="en-US"/>
                </w:rPr>
                <w:t>]</w:t>
              </w:r>
            </w:ins>
          </w:p>
        </w:tc>
        <w:tc>
          <w:tcPr>
            <w:tcW w:w="7591" w:type="dxa"/>
            <w:noWrap w:val="0"/>
            <w:vAlign w:val="top"/>
          </w:tcPr>
          <w:p>
            <w:pPr>
              <w:rPr>
                <w:ins w:id="223" w:author="Huan-yu Su" w:date="2019-02-20T10:32:00Z"/>
              </w:rPr>
            </w:pPr>
            <w:ins w:id="224" w:author="Huan-yu Su" w:date="2019-02-20T10:32:00Z">
              <w:r>
                <w:rPr>
                  <w:lang w:val="en-US"/>
                </w:rPr>
                <w:t xml:space="preserve">[Fraunhofer proposal: </w:t>
              </w:r>
            </w:ins>
            <w:ins w:id="225" w:author="Huan-yu Su" w:date="2019-02-20T10:32:00Z">
              <w:r>
                <w:rPr/>
                <w:t>The IVAS codec shall support the following interface formats for optional external rendering solutions:</w:t>
              </w:r>
            </w:ins>
          </w:p>
          <w:p>
            <w:pPr>
              <w:widowControl w:val="0"/>
              <w:numPr>
                <w:ilvl w:val="0"/>
                <w:numId w:val="2"/>
              </w:numPr>
              <w:spacing w:after="120" w:line="240" w:lineRule="atLeast"/>
              <w:jc w:val="both"/>
              <w:rPr>
                <w:ins w:id="226" w:author="Huan-yu Su" w:date="2019-02-20T10:32:00Z"/>
              </w:rPr>
            </w:pPr>
            <w:ins w:id="227" w:author="Huan-yu Su" w:date="2019-02-20T10:32:00Z">
              <w:r>
                <w:rPr/>
                <w:t>Channel-based audio, including mono (1.0), stereo (2.0), surround (5.1 and 7.1), [surround + height (5.1+4 and 7.1+4), TBD]</w:t>
              </w:r>
            </w:ins>
          </w:p>
          <w:p>
            <w:pPr>
              <w:widowControl w:val="0"/>
              <w:numPr>
                <w:ilvl w:val="0"/>
                <w:numId w:val="2"/>
              </w:numPr>
              <w:spacing w:after="120" w:line="240" w:lineRule="atLeast"/>
              <w:jc w:val="both"/>
              <w:rPr>
                <w:ins w:id="228" w:author="Huan-yu Su" w:date="2019-02-20T10:32:00Z"/>
              </w:rPr>
            </w:pPr>
            <w:ins w:id="229" w:author="Huan-yu Su" w:date="2019-02-20T10:32:00Z">
              <w:r>
                <w:rPr/>
                <w:t xml:space="preserve">Scene-based audio, first-order (FOA) and up to [N]-order ambisonics. </w:t>
              </w:r>
            </w:ins>
          </w:p>
          <w:p>
            <w:pPr>
              <w:rPr>
                <w:ins w:id="230" w:author="Huan-yu Su" w:date="2019-02-20T10:32:00Z"/>
                <w:lang w:val="en-US"/>
              </w:rPr>
            </w:pPr>
            <w:ins w:id="231" w:author="Huan-yu Su" w:date="2019-02-20T10:32:00Z">
              <w:r>
                <w:rPr/>
                <w:t xml:space="preserve">Object-based audio, with support for at least [TBD] individual [mono] object streams. Each audio object shall be defined by [TBD metadata parameters]. </w:t>
              </w:r>
            </w:ins>
            <w:ins w:id="232" w:author="Huan-yu Su" w:date="2019-02-20T10:32:00Z">
              <w:r>
                <w:rPr>
                  <w:lang w:val="en-US"/>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233" w:author="Huan-yu Su" w:date="2019-02-20T10:31:00Z"/>
        </w:trPr>
        <w:tc>
          <w:tcPr>
            <w:tcW w:w="2016" w:type="dxa"/>
            <w:noWrap w:val="0"/>
            <w:vAlign w:val="top"/>
          </w:tcPr>
          <w:p>
            <w:pPr>
              <w:jc w:val="left"/>
              <w:rPr>
                <w:ins w:id="234" w:author="Huan-yu Su" w:date="2019-02-20T10:31:00Z"/>
                <w:b/>
              </w:rPr>
            </w:pPr>
          </w:p>
        </w:tc>
        <w:tc>
          <w:tcPr>
            <w:tcW w:w="7591" w:type="dxa"/>
            <w:noWrap w:val="0"/>
            <w:vAlign w:val="top"/>
          </w:tcPr>
          <w:p>
            <w:pPr>
              <w:rPr>
                <w:ins w:id="235" w:author="Huan-yu Su" w:date="2019-02-20T10:31: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rPr>
            </w:pPr>
            <w:r>
              <w:rPr>
                <w:b/>
              </w:rPr>
              <w:t>Interface for binaural rendering</w:t>
            </w:r>
          </w:p>
        </w:tc>
        <w:tc>
          <w:tcPr>
            <w:tcW w:w="7591" w:type="dxa"/>
            <w:noWrap w:val="0"/>
            <w:vAlign w:val="top"/>
          </w:tcPr>
          <w:p>
            <w:r>
              <w:t>The IVAS decoder/renderer shall provide an interface to provide [HRTF/BRIR] data for binaural rendering. The interface is [tbd].</w:t>
            </w:r>
          </w:p>
          <w:p>
            <w:r>
              <w:t>[Note: There was some support for this interface to follow the SOFA SimpleFreeFieldHRIR convention - See AES69-2015].</w:t>
            </w:r>
          </w:p>
          <w:p>
            <w:pPr>
              <w:rPr>
                <w:lang w:eastAsia="zh-CN"/>
              </w:rPr>
            </w:pPr>
            <w:r>
              <w:t xml:space="preserve">The IVAS decoder/renderer shall provide an API to provide </w:t>
            </w:r>
            <w:r>
              <w:rPr>
                <w:rFonts w:hint="eastAsia"/>
                <w:lang w:eastAsia="zh-CN"/>
              </w:rPr>
              <w:t>[TBD scene</w:t>
            </w:r>
            <w:r>
              <w:rPr>
                <w:lang w:eastAsia="zh-CN"/>
              </w:rPr>
              <w:t xml:space="preserve"> displacement data</w:t>
            </w:r>
            <w:r>
              <w:rPr>
                <w:rFonts w:hint="eastAsia"/>
                <w:lang w:eastAsia="zh-CN"/>
              </w:rPr>
              <w:t>].</w:t>
            </w:r>
          </w:p>
          <w:p>
            <w:r>
              <w:t>[The IVAS decoder/renderer shall support direct headphone presentation.</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rPr>
            </w:pPr>
            <w:r>
              <w:rPr>
                <w:b/>
              </w:rPr>
              <w:t>Control Data For Binaural Audio Rendering</w:t>
            </w:r>
          </w:p>
        </w:tc>
        <w:tc>
          <w:tcPr>
            <w:tcW w:w="7591" w:type="dxa"/>
            <w:noWrap w:val="0"/>
            <w:vAlign w:val="top"/>
          </w:tcPr>
          <w:p>
            <w:pPr>
              <w:rPr>
                <w:lang w:eastAsia="zh-CN"/>
              </w:rPr>
            </w:pPr>
            <w:r>
              <w:rPr>
                <w:lang w:eastAsia="zh-CN"/>
              </w:rPr>
              <w:t>The IVAS decoder/renderer shall support the following control data for binaural audio rendering:</w:t>
            </w:r>
          </w:p>
          <w:p>
            <w:pPr>
              <w:rPr>
                <w:lang w:eastAsia="zh-CN"/>
              </w:rPr>
            </w:pPr>
            <w:r>
              <w:rPr>
                <w:lang w:eastAsia="zh-CN"/>
              </w:rPr>
              <w:t>[HRTF/BRIR] data for binaural rendering on command line interface. The format for [HRTF/BRIR] data is [tbd].</w:t>
            </w:r>
          </w:p>
          <w:p>
            <w:pPr>
              <w:rPr>
                <w:lang w:eastAsia="zh-CN"/>
              </w:rPr>
            </w:pPr>
            <w:r>
              <w:rPr>
                <w:lang w:eastAsia="zh-CN"/>
              </w:rPr>
              <w:t>[Note: There was some support for this interface to follow the SOFA SimpleFreeFieldHRIR convention - See AES69-2015].</w:t>
            </w:r>
          </w:p>
          <w:p>
            <w:pPr>
              <w:rPr>
                <w:lang w:eastAsia="zh-CN"/>
              </w:rPr>
            </w:pPr>
            <w:r>
              <w:rPr>
                <w:rFonts w:hint="eastAsia"/>
                <w:lang w:eastAsia="zh-CN"/>
              </w:rPr>
              <w:t>[TBD scene</w:t>
            </w:r>
            <w:r>
              <w:rPr>
                <w:lang w:eastAsia="zh-CN"/>
              </w:rPr>
              <w:t xml:space="preserve"> displacement data</w:t>
            </w:r>
            <w:r>
              <w:rPr>
                <w:rFonts w:hint="eastAsia"/>
                <w:lang w:eastAsia="zh-CN"/>
              </w:rP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rPr>
            </w:pPr>
            <w:r>
              <w:rPr>
                <w:b/>
              </w:rPr>
              <w:t>Direct headphone presentation</w:t>
            </w:r>
          </w:p>
        </w:tc>
        <w:tc>
          <w:tcPr>
            <w:tcW w:w="7591" w:type="dxa"/>
            <w:noWrap w:val="0"/>
            <w:vAlign w:val="top"/>
          </w:tcPr>
          <w:p>
            <w:pPr>
              <w:rPr>
                <w:lang w:eastAsia="zh-CN"/>
              </w:rPr>
            </w:pPr>
            <w:r>
              <w:rPr>
                <w:lang w:eastAsia="zh-CN"/>
              </w:rPr>
              <w:t>The IVAS codec shall support direct headphone presentation for non-diegetic signals, with metadata indicating if the decoded non-diegetic signal has one channel (with an associated panning gain) or two channels (stereo or binaural).</w:t>
            </w:r>
          </w:p>
          <w:p>
            <w:pPr>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rPr>
            </w:pPr>
            <w:r>
              <w:rPr>
                <w:b/>
              </w:rPr>
              <w:t>[Decoder/Renderer Motion to Sound Algorithmic Delay]</w:t>
            </w:r>
          </w:p>
        </w:tc>
        <w:tc>
          <w:tcPr>
            <w:tcW w:w="7591" w:type="dxa"/>
            <w:noWrap w:val="0"/>
            <w:vAlign w:val="top"/>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rPr>
            </w:pPr>
            <w:r>
              <w:rPr>
                <w:b/>
              </w:rPr>
              <w:t>Output gain limitation</w:t>
            </w:r>
          </w:p>
        </w:tc>
        <w:tc>
          <w:tcPr>
            <w:tcW w:w="7591" w:type="dxa"/>
            <w:noWrap w:val="0"/>
            <w:vAlign w:val="top"/>
          </w:tcPr>
          <w:p>
            <w: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236" w:author="Huan-yu Su" w:date="2019-02-20T09:58:00Z"/>
        </w:trPr>
        <w:tc>
          <w:tcPr>
            <w:tcW w:w="2016" w:type="dxa"/>
            <w:noWrap w:val="0"/>
            <w:vAlign w:val="top"/>
          </w:tcPr>
          <w:p>
            <w:pPr>
              <w:rPr>
                <w:ins w:id="237" w:author="Huan-yu Su" w:date="2019-02-20T09:58:00Z"/>
                <w:b/>
                <w:lang w:val="en-US"/>
              </w:rPr>
            </w:pPr>
            <w:ins w:id="238" w:author="Huan-yu Su" w:date="2019-02-20T09:58:00Z">
              <w:r>
                <w:rPr>
                  <w:b/>
                  <w:lang w:val="en-US"/>
                </w:rPr>
                <w:t>[</w:t>
              </w:r>
            </w:ins>
            <w:ins w:id="239" w:author="Huan-yu Su" w:date="2019-02-20T09:58:00Z">
              <w:r>
                <w:rPr>
                  <w:b/>
                </w:rPr>
                <w:t>External Renderer API</w:t>
              </w:r>
            </w:ins>
            <w:ins w:id="240" w:author="Huan-yu Su" w:date="2019-02-20T09:58:00Z">
              <w:r>
                <w:rPr>
                  <w:b/>
                  <w:lang w:val="en-US"/>
                </w:rPr>
                <w:t>]</w:t>
              </w:r>
            </w:ins>
          </w:p>
        </w:tc>
        <w:tc>
          <w:tcPr>
            <w:tcW w:w="7591" w:type="dxa"/>
            <w:noWrap w:val="0"/>
            <w:vAlign w:val="top"/>
          </w:tcPr>
          <w:p>
            <w:pPr>
              <w:rPr>
                <w:ins w:id="241" w:author="Huan-yu Su" w:date="2019-02-20T09:59:00Z"/>
                <w:b/>
              </w:rPr>
            </w:pPr>
            <w:ins w:id="242" w:author="Huan-yu Su" w:date="2019-02-20T09:58:00Z">
              <w:r>
                <w:rPr>
                  <w:lang w:val="en-US"/>
                </w:rPr>
                <w:t>[Dolby</w:t>
              </w:r>
            </w:ins>
            <w:ins w:id="243" w:author="Huan-yu Su" w:date="2019-02-20T09:59:00Z">
              <w:r>
                <w:rPr>
                  <w:lang w:val="en-US"/>
                </w:rPr>
                <w:t xml:space="preserve"> proposal: </w:t>
              </w:r>
            </w:ins>
            <w:ins w:id="244" w:author="Huan-yu Su" w:date="2019-02-20T09:59:00Z">
              <w:r>
                <w:rPr/>
                <w:t>An external renderer is a renderer that is connected to the IVAS decoder via the External Renderer API. The IVAS codec candidate shall offer the possibility to connect an external renderer via the external renderer API.</w:t>
              </w:r>
            </w:ins>
            <w:ins w:id="245" w:author="Huan-yu Su" w:date="2019-02-20T09:59:00Z">
              <w:r>
                <w:rPr>
                  <w:b/>
                </w:rPr>
                <w:t xml:space="preserve">      </w:t>
              </w:r>
            </w:ins>
          </w:p>
          <w:p>
            <w:pPr>
              <w:rPr>
                <w:ins w:id="246" w:author="Huan-yu Su" w:date="2019-02-20T09:58:00Z"/>
                <w:lang w:val="en-US"/>
              </w:rPr>
            </w:pPr>
            <w:ins w:id="247" w:author="Huan-yu Su" w:date="2019-02-20T09:59:00Z">
              <w:r>
                <w:rPr/>
                <w:t>The API shall support render of any received and decoded input audio.</w:t>
              </w:r>
            </w:ins>
            <w:ins w:id="248" w:author="Huan-yu Su" w:date="2019-02-20T09:59:00Z">
              <w:r>
                <w:rPr>
                  <w:lang w:val="en-US"/>
                </w:rPr>
                <w:t>]</w:t>
              </w:r>
            </w:ins>
          </w:p>
        </w:tc>
      </w:tr>
    </w:tbl>
    <w:p/>
    <w:p/>
    <w:p/>
    <w:p>
      <w:pPr>
        <w:rPr>
          <w:ins w:id="249" w:author="Huan-yu Su" w:date="2019-02-20T10:09:00Z"/>
        </w:rPr>
      </w:pPr>
      <w:r>
        <w:t>[Editor’s Note FFS: Tdoc S4-171221 proposes to add high-level design constraints for IVAS codec modes suitable for a spatial conferencing use-case and if agreed, corresponding updates to the design constraints would be made.]</w:t>
      </w:r>
    </w:p>
    <w:p>
      <w:pPr>
        <w:pStyle w:val="27"/>
        <w:spacing w:before="120" w:after="0" w:line="240" w:lineRule="auto"/>
        <w:ind w:left="0" w:firstLine="0"/>
        <w:rPr>
          <w:ins w:id="250" w:author="Huan-yu Su" w:date="2019-02-20T10:10:00Z"/>
          <w:rFonts w:cs="Arial"/>
          <w:bCs/>
          <w:color w:val="000000"/>
          <w:szCs w:val="22"/>
          <w:lang w:val="en-US"/>
        </w:rPr>
      </w:pPr>
      <w:ins w:id="251" w:author="Huan-yu Su" w:date="2019-02-20T10:11:00Z">
        <w:r>
          <w:rPr>
            <w:rFonts w:cs="Arial"/>
            <w:bCs/>
            <w:color w:val="000000"/>
            <w:szCs w:val="22"/>
            <w:lang w:val="en-US"/>
          </w:rPr>
          <w:t>[</w:t>
        </w:r>
      </w:ins>
      <w:ins w:id="252" w:author="Huan-yu Su" w:date="2019-02-20T10:10:00Z">
        <w:r>
          <w:rPr>
            <w:rFonts w:cs="Arial"/>
            <w:bCs/>
            <w:color w:val="000000"/>
            <w:szCs w:val="22"/>
          </w:rPr>
          <w:t>Definitions</w:t>
        </w:r>
      </w:ins>
      <w:ins w:id="253" w:author="Huan-yu Su" w:date="2019-02-20T10:11:00Z">
        <w:r>
          <w:rPr>
            <w:rFonts w:cs="Arial"/>
            <w:bCs/>
            <w:color w:val="000000"/>
            <w:szCs w:val="22"/>
            <w:lang w:val="en-US"/>
          </w:rPr>
          <w:t>]</w:t>
        </w:r>
      </w:ins>
    </w:p>
    <w:p>
      <w:pPr>
        <w:spacing w:before="0"/>
        <w:jc w:val="both"/>
        <w:rPr>
          <w:ins w:id="254" w:author="Huan-yu Su" w:date="2019-02-20T10:10:00Z"/>
          <w:rFonts w:eastAsia="宋体"/>
          <w:sz w:val="20"/>
        </w:rPr>
      </w:pPr>
      <w:ins w:id="255" w:author="Huan-yu Su" w:date="2019-02-20T10:11:00Z">
        <w:r>
          <w:rPr>
            <w:rFonts w:eastAsia="宋体"/>
            <w:sz w:val="20"/>
            <w:lang w:val="en-US"/>
          </w:rPr>
          <w:t xml:space="preserve">[Fraunhofer proposal: </w:t>
        </w:r>
      </w:ins>
      <w:ins w:id="256" w:author="Huan-yu Su" w:date="2019-02-20T10:10:00Z">
        <w:r>
          <w:rPr>
            <w:rFonts w:eastAsia="宋体"/>
            <w:sz w:val="20"/>
          </w:rPr>
          <w:t xml:space="preserve">For the purposes of IVAS work item, the terms and definitions given in TR 21.905 [1] and the following apply. A term defined in the present document takes precedence over the definition of the same term, if any, in TR 21.905 [1]. </w:t>
        </w:r>
      </w:ins>
    </w:p>
    <w:p>
      <w:pPr>
        <w:spacing w:before="0"/>
        <w:jc w:val="both"/>
        <w:rPr>
          <w:ins w:id="257" w:author="Huan-yu Su" w:date="2019-02-20T10:10:00Z"/>
          <w:lang w:val="en-US"/>
        </w:rPr>
      </w:pPr>
      <w:ins w:id="258" w:author="Huan-yu Su" w:date="2019-02-20T10:10:00Z">
        <w:r>
          <w:rPr>
            <w:rFonts w:ascii="Times New Roman" w:hAnsi="Times New Roman"/>
            <w:b/>
            <w:rPrChange w:id="259" w:author="Microsoft Office-Benutzer" w:date="2019-02-17T19:08:00Z">
              <w:rPr>
                <w:rFonts w:ascii="Times New Roman" w:hAnsi="Times New Roman"/>
              </w:rPr>
            </w:rPrChange>
          </w:rPr>
          <w:t>Binaural audio</w:t>
        </w:r>
      </w:ins>
      <w:ins w:id="260" w:author="Huan-yu Su" w:date="2019-02-20T10:10:00Z">
        <w:r>
          <w:rPr>
            <w:rFonts w:ascii="Times New Roman" w:hAnsi="Times New Roman"/>
            <w:b/>
            <w:rPrChange w:id="261" w:author="Microsoft Office-Benutzer" w:date="2019-02-17T19:08:00Z">
              <w:rPr>
                <w:rFonts w:ascii="Times New Roman" w:hAnsi="Times New Roman"/>
              </w:rPr>
            </w:rPrChange>
          </w:rPr>
          <w:t>:</w:t>
        </w:r>
      </w:ins>
      <w:ins w:id="262" w:author="Huan-yu Su" w:date="2019-02-20T10:10:00Z">
        <w:r>
          <w:rPr>
            <w:rFonts w:ascii="Times New Roman" w:hAnsi="Times New Roman"/>
          </w:rPr>
          <w:t xml:space="preserve"> two channel stereo audio (2.0) for direct presentation to the left and right ear over a pair of headphones.</w:t>
        </w:r>
      </w:ins>
      <w:ins w:id="263" w:author="Huan-yu Su" w:date="2019-02-20T10:12:00Z">
        <w:r>
          <w:rPr>
            <w:rFonts w:ascii="Times New Roman" w:hAnsi="Times New Roman"/>
            <w:lang w:val="en-US"/>
          </w:rPr>
          <w:t>]</w:t>
        </w:r>
      </w:ins>
    </w:p>
    <w:p>
      <w:pPr>
        <w:rPr>
          <w:ins w:id="264" w:author="Huan-yu Su" w:date="2019-02-20T10:10:00Z"/>
        </w:rPr>
      </w:pPr>
    </w:p>
    <w:p>
      <w:pPr>
        <w:pStyle w:val="27"/>
        <w:spacing w:before="120" w:after="0" w:line="240" w:lineRule="auto"/>
        <w:ind w:left="0" w:firstLine="0"/>
        <w:rPr>
          <w:ins w:id="265" w:author="Huan-yu Su" w:date="2019-02-20T10:10:00Z"/>
          <w:rFonts w:cs="Arial"/>
          <w:bCs/>
          <w:color w:val="000000"/>
          <w:szCs w:val="22"/>
          <w:lang w:val="en-US"/>
        </w:rPr>
      </w:pPr>
      <w:ins w:id="266" w:author="Huan-yu Su" w:date="2019-02-20T10:12:00Z">
        <w:r>
          <w:rPr>
            <w:rFonts w:cs="Arial"/>
            <w:bCs/>
            <w:color w:val="000000"/>
            <w:szCs w:val="22"/>
            <w:lang w:val="en-US"/>
          </w:rPr>
          <w:t>[</w:t>
        </w:r>
      </w:ins>
      <w:ins w:id="267" w:author="Huan-yu Su" w:date="2019-02-20T10:10:00Z">
        <w:r>
          <w:rPr>
            <w:rFonts w:cs="Arial"/>
            <w:bCs/>
            <w:color w:val="000000"/>
            <w:szCs w:val="22"/>
          </w:rPr>
          <w:t>References</w:t>
        </w:r>
      </w:ins>
      <w:ins w:id="268" w:author="Huan-yu Su" w:date="2019-02-20T10:12:00Z">
        <w:r>
          <w:rPr>
            <w:rFonts w:cs="Arial"/>
            <w:bCs/>
            <w:color w:val="000000"/>
            <w:szCs w:val="22"/>
            <w:lang w:val="en-US"/>
          </w:rPr>
          <w:t>]</w:t>
        </w:r>
      </w:ins>
    </w:p>
    <w:p>
      <w:pPr>
        <w:pStyle w:val="27"/>
        <w:spacing w:before="120" w:after="0" w:line="240" w:lineRule="auto"/>
        <w:ind w:left="0" w:firstLine="0"/>
        <w:rPr>
          <w:ins w:id="269" w:author="Huan-yu Su" w:date="2019-02-20T10:10:00Z"/>
          <w:rFonts w:cs="Arial"/>
          <w:bCs/>
          <w:color w:val="000000"/>
          <w:szCs w:val="22"/>
        </w:rPr>
      </w:pPr>
    </w:p>
    <w:p>
      <w:pPr>
        <w:pStyle w:val="28"/>
        <w:rPr>
          <w:ins w:id="270" w:author="Huan-yu Su" w:date="2019-02-20T10:10:00Z"/>
        </w:rPr>
      </w:pPr>
      <w:ins w:id="271" w:author="Huan-yu Su" w:date="2019-02-20T10:10:00Z">
        <w:r>
          <w:rPr/>
          <w:t>[1]</w:t>
        </w:r>
      </w:ins>
      <w:ins w:id="272" w:author="Huan-yu Su" w:date="2019-02-20T10:10:00Z">
        <w:r>
          <w:rPr/>
          <w:tab/>
        </w:r>
      </w:ins>
      <w:ins w:id="273" w:author="Huan-yu Su" w:date="2019-02-20T10:10:00Z">
        <w:r>
          <w:rPr/>
          <w:t>3GPP TR 21.905: "Vocabulary for 3GPP Specifications".</w:t>
        </w:r>
      </w:ins>
    </w:p>
    <w:p>
      <w:pPr>
        <w:rPr>
          <w:ins w:id="274" w:author="Huan-yu Su" w:date="2019-02-20T09:59:00Z"/>
        </w:rPr>
      </w:pPr>
    </w:p>
    <w:p>
      <w:pPr>
        <w:rPr>
          <w:ins w:id="275" w:author="Huan-yu Su" w:date="2019-02-20T11:12:00Z"/>
          <w:lang w:val="en-US"/>
        </w:rPr>
      </w:pPr>
    </w:p>
    <w:p>
      <w:pPr>
        <w:pStyle w:val="21"/>
        <w:rPr>
          <w:ins w:id="276" w:author="Huan-yu Su" w:date="2019-02-20T11:12:00Z"/>
          <w:lang w:val="en-US"/>
        </w:rPr>
      </w:pPr>
      <w:ins w:id="277" w:author="Huan-yu Su" w:date="2019-02-20T11:15:00Z">
        <w:r>
          <w:rPr>
            <w:lang w:val="en-US"/>
          </w:rPr>
          <w:t xml:space="preserve">[Ericsson proposal: </w:t>
        </w:r>
      </w:ins>
      <w:ins w:id="278" w:author="Huan-yu Su" w:date="2019-02-20T11:12:00Z">
        <w:r>
          <w:rPr/>
          <w:t>Table 2: Output formats, required (marked with ‘x’) or conditionally optional (at least one of the formats marked with ‘o’ are required)</w:t>
        </w:r>
      </w:ins>
      <w:ins w:id="279" w:author="Huan-yu Su" w:date="2019-02-20T11:15:00Z">
        <w:r>
          <w:rPr>
            <w:lang w:val="en-US"/>
          </w:rPr>
          <w:t>]</w:t>
        </w:r>
      </w:ins>
    </w:p>
    <w:tbl>
      <w:tblPr>
        <w:tblStyle w:val="12"/>
        <w:tblW w:w="11258" w:type="dxa"/>
        <w:jc w:val="center"/>
        <w:tblInd w:w="-1789" w:type="dxa"/>
        <w:tblLayout w:type="fixed"/>
        <w:tblCellMar>
          <w:top w:w="0" w:type="dxa"/>
          <w:left w:w="108" w:type="dxa"/>
          <w:bottom w:w="0" w:type="dxa"/>
          <w:right w:w="108" w:type="dxa"/>
        </w:tblCellMar>
      </w:tblPr>
      <w:tblGrid>
        <w:gridCol w:w="1752"/>
        <w:gridCol w:w="11"/>
        <w:gridCol w:w="1133"/>
        <w:gridCol w:w="1139"/>
        <w:gridCol w:w="990"/>
        <w:gridCol w:w="1133"/>
        <w:gridCol w:w="1034"/>
        <w:gridCol w:w="1"/>
        <w:gridCol w:w="850"/>
        <w:gridCol w:w="1"/>
        <w:gridCol w:w="1132"/>
        <w:gridCol w:w="3"/>
        <w:gridCol w:w="1083"/>
        <w:gridCol w:w="4"/>
        <w:gridCol w:w="986"/>
        <w:gridCol w:w="6"/>
      </w:tblGrid>
      <w:tr>
        <w:tblPrEx>
          <w:tblLayout w:type="fixed"/>
          <w:tblCellMar>
            <w:top w:w="0" w:type="dxa"/>
            <w:left w:w="108" w:type="dxa"/>
            <w:bottom w:w="0" w:type="dxa"/>
            <w:right w:w="108" w:type="dxa"/>
          </w:tblCellMar>
        </w:tblPrEx>
        <w:trPr>
          <w:gridAfter w:val="1"/>
          <w:wAfter w:w="6" w:type="dxa"/>
          <w:trHeight w:val="315" w:hRule="atLeast"/>
          <w:jc w:val="center"/>
          <w:ins w:id="280" w:author="Huan-yu Su" w:date="2019-02-20T11:12:00Z"/>
        </w:trPr>
        <w:tc>
          <w:tcPr>
            <w:tcW w:w="1752" w:type="dxa"/>
            <w:tcBorders>
              <w:bottom w:val="single" w:color="auto" w:sz="4" w:space="0"/>
              <w:right w:val="single" w:color="auto" w:sz="4" w:space="0"/>
            </w:tcBorders>
            <w:noWrap/>
            <w:vAlign w:val="bottom"/>
          </w:tcPr>
          <w:p>
            <w:pPr>
              <w:spacing w:after="0"/>
              <w:rPr>
                <w:ins w:id="281" w:author="Huan-yu Su" w:date="2019-02-20T11:12:00Z"/>
                <w:rFonts w:ascii="Calibri" w:hAnsi="Calibri" w:cs="Calibri"/>
                <w:color w:val="000000"/>
                <w:szCs w:val="22"/>
              </w:rPr>
            </w:pPr>
          </w:p>
        </w:tc>
        <w:tc>
          <w:tcPr>
            <w:tcW w:w="5441" w:type="dxa"/>
            <w:gridSpan w:val="7"/>
            <w:tcBorders>
              <w:top w:val="single" w:color="auto" w:sz="4" w:space="0"/>
              <w:left w:val="single" w:color="auto" w:sz="4" w:space="0"/>
              <w:bottom w:val="single" w:color="auto" w:sz="4" w:space="0"/>
              <w:right w:val="single" w:color="auto" w:sz="4" w:space="0"/>
            </w:tcBorders>
            <w:noWrap/>
            <w:vAlign w:val="bottom"/>
          </w:tcPr>
          <w:p>
            <w:pPr>
              <w:pStyle w:val="22"/>
              <w:rPr>
                <w:ins w:id="282" w:author="Huan-yu Su" w:date="2019-02-20T11:12:00Z"/>
              </w:rPr>
            </w:pPr>
            <w:ins w:id="283" w:author="Huan-yu Su" w:date="2019-02-20T11:12:00Z">
              <w:r>
                <w:rPr/>
                <w:t>Non-rendered formats</w:t>
              </w:r>
            </w:ins>
          </w:p>
        </w:tc>
        <w:tc>
          <w:tcPr>
            <w:tcW w:w="4059" w:type="dxa"/>
            <w:gridSpan w:val="7"/>
            <w:tcBorders>
              <w:top w:val="single" w:color="auto" w:sz="4" w:space="0"/>
              <w:left w:val="single" w:color="auto" w:sz="4" w:space="0"/>
              <w:bottom w:val="single" w:color="auto" w:sz="4" w:space="0"/>
              <w:right w:val="single" w:color="auto" w:sz="4" w:space="0"/>
            </w:tcBorders>
            <w:noWrap/>
            <w:vAlign w:val="bottom"/>
          </w:tcPr>
          <w:p>
            <w:pPr>
              <w:spacing w:after="0"/>
              <w:jc w:val="center"/>
              <w:rPr>
                <w:ins w:id="284" w:author="Huan-yu Su" w:date="2019-02-20T11:12:00Z"/>
                <w:rFonts w:cs="Arial"/>
                <w:b/>
                <w:color w:val="000000"/>
                <w:szCs w:val="22"/>
              </w:rPr>
            </w:pPr>
            <w:ins w:id="285" w:author="Huan-yu Su" w:date="2019-02-20T11:12:00Z">
              <w:r>
                <w:rPr>
                  <w:rFonts w:cs="Arial"/>
                  <w:b/>
                  <w:color w:val="000000"/>
                  <w:szCs w:val="22"/>
                </w:rPr>
                <w:t>Rendered formats</w:t>
              </w:r>
            </w:ins>
          </w:p>
        </w:tc>
      </w:tr>
      <w:tr>
        <w:tblPrEx>
          <w:tblLayout w:type="fixed"/>
          <w:tblCellMar>
            <w:top w:w="0" w:type="dxa"/>
            <w:left w:w="108" w:type="dxa"/>
            <w:bottom w:w="0" w:type="dxa"/>
            <w:right w:w="108" w:type="dxa"/>
          </w:tblCellMar>
        </w:tblPrEx>
        <w:trPr>
          <w:trHeight w:val="1243" w:hRule="atLeast"/>
          <w:jc w:val="center"/>
          <w:ins w:id="286" w:author="Huan-yu Su" w:date="2019-02-20T11:12:00Z"/>
        </w:trPr>
        <w:tc>
          <w:tcPr>
            <w:tcW w:w="1763" w:type="dxa"/>
            <w:gridSpan w:val="2"/>
            <w:tcBorders>
              <w:top w:val="single" w:color="auto" w:sz="4" w:space="0"/>
              <w:left w:val="single" w:color="auto" w:sz="4" w:space="0"/>
              <w:bottom w:val="single" w:color="auto" w:sz="4" w:space="0"/>
              <w:right w:val="single" w:color="auto" w:sz="4" w:space="0"/>
              <w:tl2br w:val="single" w:color="auto" w:sz="4" w:space="0"/>
            </w:tcBorders>
            <w:noWrap w:val="0"/>
            <w:vAlign w:val="center"/>
          </w:tcPr>
          <w:p>
            <w:pPr>
              <w:pStyle w:val="22"/>
              <w:jc w:val="right"/>
              <w:rPr>
                <w:ins w:id="287" w:author="Huan-yu Su" w:date="2019-02-20T11:12:00Z"/>
                <w:szCs w:val="18"/>
              </w:rPr>
            </w:pPr>
            <w:ins w:id="288" w:author="Huan-yu Su" w:date="2019-02-20T11:12:00Z">
              <w:r>
                <w:rPr>
                  <w:szCs w:val="18"/>
                </w:rPr>
                <w:t>Output</w:t>
              </w:r>
            </w:ins>
          </w:p>
          <w:p>
            <w:pPr>
              <w:pStyle w:val="22"/>
              <w:jc w:val="right"/>
              <w:rPr>
                <w:ins w:id="289" w:author="Huan-yu Su" w:date="2019-02-20T11:12:00Z"/>
                <w:szCs w:val="18"/>
              </w:rPr>
            </w:pPr>
            <w:ins w:id="290" w:author="Huan-yu Su" w:date="2019-02-20T11:12:00Z">
              <w:r>
                <w:rPr>
                  <w:szCs w:val="18"/>
                </w:rPr>
                <w:t>format</w:t>
              </w:r>
            </w:ins>
          </w:p>
          <w:p>
            <w:pPr>
              <w:pStyle w:val="22"/>
              <w:rPr>
                <w:ins w:id="291" w:author="Huan-yu Su" w:date="2019-02-20T11:12:00Z"/>
                <w:szCs w:val="18"/>
              </w:rPr>
            </w:pPr>
          </w:p>
          <w:p>
            <w:pPr>
              <w:pStyle w:val="22"/>
              <w:jc w:val="left"/>
              <w:rPr>
                <w:ins w:id="292" w:author="Huan-yu Su" w:date="2019-02-20T11:12:00Z"/>
                <w:szCs w:val="18"/>
              </w:rPr>
            </w:pPr>
            <w:ins w:id="293" w:author="Huan-yu Su" w:date="2019-02-20T11:12:00Z">
              <w:r>
                <w:rPr>
                  <w:szCs w:val="18"/>
                </w:rPr>
                <w:t>Input</w:t>
              </w:r>
            </w:ins>
          </w:p>
          <w:p>
            <w:pPr>
              <w:pStyle w:val="22"/>
              <w:jc w:val="left"/>
              <w:rPr>
                <w:ins w:id="294" w:author="Huan-yu Su" w:date="2019-02-20T11:12:00Z"/>
                <w:bCs/>
                <w:szCs w:val="18"/>
              </w:rPr>
            </w:pPr>
            <w:ins w:id="295" w:author="Huan-yu Su" w:date="2019-02-20T11:12:00Z">
              <w:r>
                <w:rPr>
                  <w:szCs w:val="18"/>
                </w:rPr>
                <w:t xml:space="preserve">format  </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rPr>
                <w:ins w:id="296" w:author="Huan-yu Su" w:date="2019-02-20T11:12:00Z"/>
              </w:rPr>
            </w:pPr>
            <w:ins w:id="297" w:author="Huan-yu Su" w:date="2019-02-20T11:12:00Z">
              <w:r>
                <w:rPr>
                  <w:szCs w:val="18"/>
                </w:rPr>
                <w:t>Channel-based</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2"/>
              <w:rPr>
                <w:ins w:id="298" w:author="Huan-yu Su" w:date="2019-02-20T11:12:00Z"/>
              </w:rPr>
            </w:pPr>
            <w:ins w:id="299" w:author="Huan-yu Su" w:date="2019-02-20T11:12:00Z">
              <w:r>
                <w:rPr>
                  <w:szCs w:val="18"/>
                </w:rPr>
                <w:t>Binaural</w:t>
              </w:r>
            </w:ins>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2"/>
              <w:rPr>
                <w:ins w:id="300" w:author="Huan-yu Su" w:date="2019-02-20T11:12:00Z"/>
              </w:rPr>
            </w:pPr>
            <w:ins w:id="301" w:author="Huan-yu Su" w:date="2019-02-20T11:12:00Z">
              <w:r>
                <w:rPr>
                  <w:szCs w:val="18"/>
                </w:rPr>
                <w:t>Scene-based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rPr>
                <w:ins w:id="302" w:author="Huan-yu Su" w:date="2019-02-20T11:12:00Z"/>
              </w:rPr>
            </w:pPr>
            <w:ins w:id="303" w:author="Huan-yu Su" w:date="2019-02-20T11:12:00Z">
              <w:r>
                <w:rPr>
                  <w:szCs w:val="18"/>
                </w:rPr>
                <w:t>[Spatial]</w:t>
              </w:r>
            </w:ins>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2"/>
              <w:rPr>
                <w:ins w:id="304" w:author="Huan-yu Su" w:date="2019-02-20T11:12:00Z"/>
              </w:rPr>
            </w:pPr>
            <w:ins w:id="305" w:author="Huan-yu Su" w:date="2019-02-20T11:12:00Z">
              <w:r>
                <w:rPr>
                  <w:szCs w:val="18"/>
                </w:rPr>
                <w:t>Object-based</w:t>
              </w:r>
            </w:ins>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2"/>
              <w:rPr>
                <w:ins w:id="306" w:author="Huan-yu Su" w:date="2019-02-20T11:12:00Z"/>
              </w:rPr>
            </w:pPr>
            <w:ins w:id="307" w:author="Huan-yu Su" w:date="2019-02-20T11:12:00Z">
              <w:r>
                <w:rPr/>
                <w:t>Mono</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308" w:author="Huan-yu Su" w:date="2019-02-20T11:12:00Z"/>
              </w:rPr>
            </w:pPr>
            <w:ins w:id="309" w:author="Huan-yu Su" w:date="2019-02-20T11:12:00Z">
              <w:r>
                <w:rPr/>
                <w:t>Stereo</w:t>
              </w:r>
            </w:ins>
          </w:p>
          <w:p>
            <w:pPr>
              <w:pStyle w:val="22"/>
              <w:rPr>
                <w:ins w:id="310" w:author="Huan-yu Su" w:date="2019-02-20T11:12:00Z"/>
              </w:rPr>
            </w:pPr>
            <w:ins w:id="311" w:author="Huan-yu Su" w:date="2019-02-20T11:12:00Z">
              <w:r>
                <w:rPr/>
                <w:t>(non-binaural)</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312" w:author="Huan-yu Su" w:date="2019-02-20T11:12:00Z"/>
              </w:rPr>
            </w:pPr>
            <w:ins w:id="313" w:author="Huan-yu Su" w:date="2019-02-20T11:12:00Z">
              <w:r>
                <w:rPr/>
                <w:t>Binaural</w:t>
              </w:r>
            </w:ins>
          </w:p>
        </w:tc>
        <w:tc>
          <w:tcPr>
            <w:tcW w:w="992" w:type="dxa"/>
            <w:gridSpan w:val="2"/>
            <w:tcBorders>
              <w:top w:val="single" w:color="auto" w:sz="4" w:space="0"/>
              <w:left w:val="single" w:color="auto" w:sz="4" w:space="0"/>
              <w:right w:val="single" w:color="auto" w:sz="4" w:space="0"/>
            </w:tcBorders>
            <w:noWrap w:val="0"/>
            <w:vAlign w:val="center"/>
          </w:tcPr>
          <w:p>
            <w:pPr>
              <w:pStyle w:val="22"/>
              <w:rPr>
                <w:ins w:id="314" w:author="Huan-yu Su" w:date="2019-02-20T11:12:00Z"/>
              </w:rPr>
            </w:pPr>
            <w:ins w:id="315" w:author="Huan-yu Su" w:date="2019-02-20T11:12:00Z">
              <w:r>
                <w:rPr/>
                <w:t>Multi-channel</w:t>
              </w:r>
            </w:ins>
          </w:p>
        </w:tc>
      </w:tr>
      <w:tr>
        <w:tblPrEx>
          <w:tblLayout w:type="fixed"/>
          <w:tblCellMar>
            <w:top w:w="0" w:type="dxa"/>
            <w:left w:w="108" w:type="dxa"/>
            <w:bottom w:w="0" w:type="dxa"/>
            <w:right w:w="108" w:type="dxa"/>
          </w:tblCellMar>
        </w:tblPrEx>
        <w:trPr>
          <w:trHeight w:val="510" w:hRule="atLeast"/>
          <w:jc w:val="center"/>
          <w:ins w:id="316"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317" w:author="Huan-yu Su" w:date="2019-02-20T11:12:00Z"/>
                <w:szCs w:val="18"/>
              </w:rPr>
            </w:pPr>
            <w:ins w:id="318" w:author="Huan-yu Su" w:date="2019-02-20T11:12:00Z">
              <w:r>
                <w:rPr>
                  <w:szCs w:val="18"/>
                </w:rPr>
                <w:t>Channel-based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19" w:author="Huan-yu Su" w:date="2019-02-20T11:12:00Z"/>
              </w:rPr>
            </w:pPr>
            <w:ins w:id="320" w:author="Huan-yu Su" w:date="2019-02-20T11:12:00Z">
              <w:r>
                <w:rPr/>
                <w:t>x (pass-through)</w:t>
              </w:r>
            </w:ins>
          </w:p>
          <w:p>
            <w:pPr>
              <w:pStyle w:val="23"/>
              <w:rPr>
                <w:ins w:id="321" w:author="Huan-yu Su" w:date="2019-02-20T11:12:00Z"/>
              </w:rPr>
            </w:pPr>
            <w:ins w:id="322" w:author="Huan-yu Su" w:date="2019-02-20T11:12:00Z">
              <w:r>
                <w:rPr/>
                <w:t>o (non-pass-through)</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323"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324" w:author="Huan-yu Su" w:date="2019-02-20T11:12:00Z"/>
              </w:rPr>
            </w:pPr>
            <w:ins w:id="325" w:author="Huan-yu Su" w:date="2019-02-20T11:12:00Z">
              <w:r>
                <w:rPr/>
                <w:t>o</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26"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327"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328" w:author="Huan-yu Su" w:date="2019-02-20T11:12:00Z"/>
              </w:rPr>
            </w:pPr>
            <w:ins w:id="329"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30" w:author="Huan-yu Su" w:date="2019-02-20T11:12:00Z"/>
              </w:rPr>
            </w:pPr>
            <w:ins w:id="331"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32" w:author="Huan-yu Su" w:date="2019-02-20T11:12:00Z"/>
              </w:rPr>
            </w:pPr>
            <w:ins w:id="333"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34" w:author="Huan-yu Su" w:date="2019-02-20T11:12:00Z"/>
              </w:rPr>
            </w:pPr>
            <w:ins w:id="335"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336"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337" w:author="Huan-yu Su" w:date="2019-02-20T11:12:00Z"/>
                <w:szCs w:val="18"/>
              </w:rPr>
            </w:pPr>
            <w:ins w:id="338" w:author="Huan-yu Su" w:date="2019-02-20T11:12:00Z">
              <w:r>
                <w:rPr>
                  <w:szCs w:val="18"/>
                </w:rPr>
                <w:t>Binaural</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39" w:author="Huan-yu Su" w:date="2019-02-20T11:12:00Z"/>
              </w:rPr>
            </w:pPr>
            <w:ins w:id="340"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341" w:author="Huan-yu Su" w:date="2019-02-20T11:12:00Z"/>
              </w:rPr>
            </w:pPr>
            <w:ins w:id="342" w:author="Huan-yu Su" w:date="2019-02-20T11:12:00Z">
              <w:r>
                <w:rPr/>
                <w:t>x (pass-through)</w:t>
              </w:r>
            </w:ins>
          </w:p>
          <w:p>
            <w:pPr>
              <w:pStyle w:val="23"/>
              <w:rPr>
                <w:ins w:id="343" w:author="Huan-yu Su" w:date="2019-02-20T11:12:00Z"/>
              </w:rPr>
            </w:pPr>
            <w:ins w:id="344" w:author="Huan-yu Su" w:date="2019-02-20T11:12:00Z">
              <w:r>
                <w:rPr/>
                <w:t>o (non-pass-through)</w:t>
              </w:r>
            </w:ins>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345" w:author="Huan-yu Su" w:date="2019-02-20T11:12:00Z"/>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46"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347"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348" w:author="Huan-yu Su" w:date="2019-02-20T11:12:00Z"/>
              </w:rPr>
            </w:pPr>
            <w:ins w:id="349"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50" w:author="Huan-yu Su" w:date="2019-02-20T11:12:00Z"/>
              </w:rPr>
            </w:pPr>
            <w:ins w:id="351"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52" w:author="Huan-yu Su" w:date="2019-02-20T11:12:00Z"/>
              </w:rPr>
            </w:pPr>
            <w:ins w:id="353"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54" w:author="Huan-yu Su" w:date="2019-02-20T11:12:00Z"/>
              </w:rPr>
            </w:pPr>
            <w:ins w:id="355"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356"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357" w:author="Huan-yu Su" w:date="2019-02-20T11:12:00Z"/>
                <w:szCs w:val="18"/>
              </w:rPr>
            </w:pPr>
            <w:ins w:id="358" w:author="Huan-yu Su" w:date="2019-02-20T11:12:00Z">
              <w:r>
                <w:rPr>
                  <w:szCs w:val="18"/>
                </w:rPr>
                <w:t>Scene-based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59" w:author="Huan-yu Su" w:date="2019-02-20T11:12:00Z"/>
              </w:rPr>
            </w:pPr>
            <w:ins w:id="360"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361"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362" w:author="Huan-yu Su" w:date="2019-02-20T11:12:00Z"/>
              </w:rPr>
            </w:pPr>
            <w:ins w:id="363" w:author="Huan-yu Su" w:date="2019-02-20T11:12:00Z">
              <w:r>
                <w:rPr/>
                <w:t>x (pass-through)</w:t>
              </w:r>
            </w:ins>
          </w:p>
          <w:p>
            <w:pPr>
              <w:pStyle w:val="23"/>
              <w:rPr>
                <w:ins w:id="364" w:author="Huan-yu Su" w:date="2019-02-20T11:12:00Z"/>
              </w:rPr>
            </w:pPr>
            <w:ins w:id="365" w:author="Huan-yu Su" w:date="2019-02-20T11:12:00Z">
              <w:r>
                <w:rPr/>
                <w:t>o (non-pass-through)</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66"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367"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368" w:author="Huan-yu Su" w:date="2019-02-20T11:12:00Z"/>
              </w:rPr>
            </w:pPr>
            <w:ins w:id="369"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70" w:author="Huan-yu Su" w:date="2019-02-20T11:12:00Z"/>
              </w:rPr>
            </w:pPr>
            <w:ins w:id="371"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72" w:author="Huan-yu Su" w:date="2019-02-20T11:12:00Z"/>
              </w:rPr>
            </w:pPr>
            <w:ins w:id="373"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74" w:author="Huan-yu Su" w:date="2019-02-20T11:12:00Z"/>
              </w:rPr>
            </w:pPr>
            <w:ins w:id="375"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376"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377" w:author="Huan-yu Su" w:date="2019-02-20T11:12:00Z"/>
                <w:szCs w:val="18"/>
              </w:rPr>
            </w:pPr>
            <w:ins w:id="378" w:author="Huan-yu Su" w:date="2019-02-20T11:12:00Z">
              <w:r>
                <w:rPr>
                  <w:szCs w:val="18"/>
                </w:rPr>
                <w:t>[Spatial]</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79" w:author="Huan-yu Su" w:date="2019-02-20T11:12:00Z"/>
              </w:rPr>
            </w:pPr>
            <w:ins w:id="380"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381"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382" w:author="Huan-yu Su" w:date="2019-02-20T11:12:00Z"/>
              </w:rPr>
            </w:pPr>
            <w:ins w:id="383" w:author="Huan-yu Su" w:date="2019-02-20T11:12:00Z">
              <w:r>
                <w:rPr/>
                <w:t>[o]</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384" w:author="Huan-yu Su" w:date="2019-02-20T11:12:00Z"/>
              </w:rPr>
            </w:pPr>
            <w:ins w:id="385" w:author="Huan-yu Su" w:date="2019-02-20T11:12:00Z">
              <w:r>
                <w:rPr/>
                <w:t>[x (pass-through)</w:t>
              </w:r>
            </w:ins>
          </w:p>
          <w:p>
            <w:pPr>
              <w:pStyle w:val="23"/>
              <w:rPr>
                <w:ins w:id="386" w:author="Huan-yu Su" w:date="2019-02-20T11:12:00Z"/>
              </w:rPr>
            </w:pPr>
            <w:ins w:id="387" w:author="Huan-yu Su" w:date="2019-02-20T11:12:00Z">
              <w:r>
                <w:rPr/>
                <w:t>o (non-pass-through)]</w:t>
              </w:r>
            </w:ins>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388"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389" w:author="Huan-yu Su" w:date="2019-02-20T11:12:00Z"/>
              </w:rPr>
            </w:pPr>
            <w:ins w:id="390"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91" w:author="Huan-yu Su" w:date="2019-02-20T11:12:00Z"/>
              </w:rPr>
            </w:pPr>
            <w:ins w:id="392"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93" w:author="Huan-yu Su" w:date="2019-02-20T11:12:00Z"/>
              </w:rPr>
            </w:pPr>
            <w:ins w:id="394"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395" w:author="Huan-yu Su" w:date="2019-02-20T11:12:00Z"/>
              </w:rPr>
            </w:pPr>
            <w:ins w:id="396"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397"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398" w:author="Huan-yu Su" w:date="2019-02-20T11:12:00Z"/>
                <w:szCs w:val="18"/>
              </w:rPr>
            </w:pPr>
            <w:ins w:id="399" w:author="Huan-yu Su" w:date="2019-02-20T11:12:00Z">
              <w:r>
                <w:rPr>
                  <w:szCs w:val="18"/>
                </w:rPr>
                <w:t>Object-based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400" w:author="Huan-yu Su" w:date="2019-02-20T11:12:00Z"/>
              </w:rPr>
            </w:pPr>
            <w:ins w:id="401"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402"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403" w:author="Huan-yu Su" w:date="2019-02-20T11:12:00Z"/>
              </w:rPr>
            </w:pPr>
            <w:ins w:id="404" w:author="Huan-yu Su" w:date="2019-02-20T11:12:00Z">
              <w:r>
                <w:rPr/>
                <w:t>o</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405"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406" w:author="Huan-yu Su" w:date="2019-02-20T11:12:00Z"/>
              </w:rPr>
            </w:pPr>
            <w:ins w:id="407" w:author="Huan-yu Su" w:date="2019-02-20T11:12:00Z">
              <w:r>
                <w:rPr/>
                <w:t>x (pass-through)</w:t>
              </w:r>
            </w:ins>
          </w:p>
          <w:p>
            <w:pPr>
              <w:pStyle w:val="23"/>
              <w:rPr>
                <w:ins w:id="408" w:author="Huan-yu Su" w:date="2019-02-20T11:12:00Z"/>
              </w:rPr>
            </w:pPr>
            <w:ins w:id="409" w:author="Huan-yu Su" w:date="2019-02-20T11:12:00Z">
              <w:r>
                <w:rPr/>
                <w:t>o (non-pass-through)</w:t>
              </w:r>
            </w:ins>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410" w:author="Huan-yu Su" w:date="2019-02-20T11:12:00Z"/>
              </w:rPr>
            </w:pPr>
            <w:ins w:id="411"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412" w:author="Huan-yu Su" w:date="2019-02-20T11:12:00Z"/>
              </w:rPr>
            </w:pPr>
            <w:ins w:id="413"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414" w:author="Huan-yu Su" w:date="2019-02-20T11:12:00Z"/>
              </w:rPr>
            </w:pPr>
            <w:ins w:id="415"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416" w:author="Huan-yu Su" w:date="2019-02-20T11:12:00Z"/>
              </w:rPr>
            </w:pPr>
            <w:ins w:id="417" w:author="Huan-yu Su" w:date="2019-02-20T11:12:00Z">
              <w:r>
                <w:rPr/>
                <w:t>x</w:t>
              </w:r>
            </w:ins>
          </w:p>
        </w:tc>
      </w:tr>
      <w:tr>
        <w:tblPrEx>
          <w:tblLayout w:type="fixed"/>
          <w:tblCellMar>
            <w:top w:w="0" w:type="dxa"/>
            <w:left w:w="108" w:type="dxa"/>
            <w:bottom w:w="0" w:type="dxa"/>
            <w:right w:w="108" w:type="dxa"/>
          </w:tblCellMar>
        </w:tblPrEx>
        <w:trPr>
          <w:gridAfter w:val="1"/>
          <w:wAfter w:w="6" w:type="dxa"/>
          <w:trHeight w:val="699" w:hRule="atLeast"/>
          <w:jc w:val="center"/>
          <w:ins w:id="418" w:author="Huan-yu Su" w:date="2019-02-20T11:12:00Z"/>
        </w:trPr>
        <w:tc>
          <w:tcPr>
            <w:tcW w:w="1752" w:type="dxa"/>
            <w:tcBorders>
              <w:top w:val="single" w:color="auto" w:sz="4" w:space="0"/>
              <w:left w:val="single" w:color="auto" w:sz="4" w:space="0"/>
              <w:bottom w:val="single" w:color="auto" w:sz="4" w:space="0"/>
              <w:right w:val="single" w:color="auto" w:sz="4" w:space="0"/>
            </w:tcBorders>
            <w:noWrap w:val="0"/>
            <w:vAlign w:val="center"/>
          </w:tcPr>
          <w:p>
            <w:pPr>
              <w:pStyle w:val="22"/>
              <w:rPr>
                <w:ins w:id="419" w:author="Huan-yu Su" w:date="2019-02-20T11:12:00Z"/>
                <w:szCs w:val="18"/>
              </w:rPr>
            </w:pPr>
            <w:ins w:id="420" w:author="Huan-yu Su" w:date="2019-02-20T11:12:00Z">
              <w:r>
                <w:rPr>
                  <w:szCs w:val="18"/>
                </w:rPr>
                <w:t>Combinations of input formats</w:t>
              </w:r>
            </w:ins>
          </w:p>
        </w:tc>
        <w:tc>
          <w:tcPr>
            <w:tcW w:w="5441" w:type="dxa"/>
            <w:gridSpan w:val="7"/>
            <w:tcBorders>
              <w:top w:val="single" w:color="auto" w:sz="4" w:space="0"/>
              <w:left w:val="single" w:color="auto" w:sz="4" w:space="0"/>
              <w:bottom w:val="single" w:color="auto" w:sz="4" w:space="0"/>
              <w:right w:val="single" w:color="auto" w:sz="4" w:space="0"/>
            </w:tcBorders>
            <w:noWrap w:val="0"/>
            <w:vAlign w:val="center"/>
          </w:tcPr>
          <w:p>
            <w:pPr>
              <w:pStyle w:val="23"/>
              <w:rPr>
                <w:ins w:id="421" w:author="Huan-yu Su" w:date="2019-02-20T11:12:00Z"/>
                <w:color w:val="091E42"/>
              </w:rPr>
            </w:pPr>
            <w:ins w:id="422" w:author="Huan-yu Su" w:date="2019-02-20T11:12:00Z">
              <w:r>
                <w:rPr>
                  <w:color w:val="091E42"/>
                </w:rPr>
                <w:t>Output formats of corresponding input formats</w:t>
              </w:r>
            </w:ins>
          </w:p>
        </w:tc>
        <w:tc>
          <w:tcPr>
            <w:tcW w:w="850" w:type="dxa"/>
            <w:tcBorders>
              <w:top w:val="single" w:color="auto" w:sz="4" w:space="0"/>
              <w:left w:val="single" w:color="auto" w:sz="4" w:space="0"/>
              <w:bottom w:val="single" w:color="auto" w:sz="4" w:space="0"/>
              <w:right w:val="single" w:color="auto" w:sz="4" w:space="0"/>
            </w:tcBorders>
            <w:noWrap w:val="0"/>
            <w:vAlign w:val="center"/>
          </w:tcPr>
          <w:p>
            <w:pPr>
              <w:pStyle w:val="23"/>
              <w:rPr>
                <w:ins w:id="423" w:author="Huan-yu Su" w:date="2019-02-20T11:12:00Z"/>
                <w:color w:val="091E42"/>
              </w:rPr>
            </w:pPr>
            <w:ins w:id="424" w:author="Huan-yu Su" w:date="2019-02-20T11:12:00Z">
              <w:r>
                <w:rPr>
                  <w:color w:val="091E42"/>
                </w:rPr>
                <w:t>x</w:t>
              </w:r>
            </w:ins>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425" w:author="Huan-yu Su" w:date="2019-02-20T11:12:00Z"/>
                <w:color w:val="091E42"/>
              </w:rPr>
            </w:pPr>
            <w:ins w:id="426" w:author="Huan-yu Su" w:date="2019-02-20T11:12:00Z">
              <w:r>
                <w:rPr>
                  <w:color w:val="091E42"/>
                </w:rPr>
                <w:t>x</w:t>
              </w:r>
            </w:ins>
          </w:p>
        </w:tc>
        <w:tc>
          <w:tcPr>
            <w:tcW w:w="1086"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427" w:author="Huan-yu Su" w:date="2019-02-20T11:12:00Z"/>
                <w:color w:val="091E42"/>
              </w:rPr>
            </w:pPr>
            <w:ins w:id="428" w:author="Huan-yu Su" w:date="2019-02-20T11:12:00Z">
              <w:r>
                <w:rPr>
                  <w:color w:val="091E42"/>
                </w:rPr>
                <w:t>x</w:t>
              </w:r>
            </w:ins>
          </w:p>
        </w:tc>
        <w:tc>
          <w:tcPr>
            <w:tcW w:w="990"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429" w:author="Huan-yu Su" w:date="2019-02-20T11:12:00Z"/>
                <w:color w:val="091E42"/>
              </w:rPr>
            </w:pPr>
            <w:ins w:id="430" w:author="Huan-yu Su" w:date="2019-02-20T11:12:00Z">
              <w:r>
                <w:rPr>
                  <w:color w:val="091E42"/>
                </w:rPr>
                <w:t>x</w:t>
              </w:r>
            </w:ins>
          </w:p>
        </w:tc>
      </w:tr>
    </w:tbl>
    <w:p>
      <w:pPr>
        <w:rPr>
          <w:ins w:id="431" w:author="Huan-yu Su" w:date="2019-02-20T11:12:00Z"/>
          <w:rFonts w:hint="eastAsia"/>
        </w:rPr>
      </w:pPr>
    </w:p>
    <w:p>
      <w:pPr>
        <w:rPr>
          <w:ins w:id="432" w:author="Huan-yu Su" w:date="2019-02-20T11:16:00Z"/>
          <w:b/>
          <w:bCs/>
          <w:lang w:val="en-US"/>
        </w:rPr>
      </w:pPr>
      <w:ins w:id="433" w:author="Huan-yu Su" w:date="2019-02-20T11:16:00Z">
        <w:r>
          <w:rPr>
            <w:b/>
            <w:bCs/>
            <w:lang w:val="en-US"/>
            <w:rPrChange w:id="434" w:author="Huan-yu Su" w:date="2019-02-20T11:16:00Z">
              <w:rPr>
                <w:lang w:val="en-US"/>
              </w:rPr>
            </w:rPrChange>
          </w:rPr>
          <w:t>[Editor</w:t>
        </w:r>
      </w:ins>
      <w:ins w:id="435" w:author="Huan-yu Su" w:date="2019-02-20T11:16:00Z">
        <w:r>
          <w:rPr>
            <w:rFonts w:hint="default"/>
            <w:b/>
            <w:bCs/>
            <w:lang w:val="en-US"/>
            <w:rPrChange w:id="436" w:author="Huan-yu Su" w:date="2019-02-20T11:16:00Z">
              <w:rPr>
                <w:rFonts w:hint="default"/>
                <w:lang w:val="en-US"/>
              </w:rPr>
            </w:rPrChange>
          </w:rPr>
          <w:t xml:space="preserve">’s note: Some of the texts might go into different sections of this IVAS-4, or even to other documents. The </w:t>
        </w:r>
      </w:ins>
      <w:ins w:id="437" w:author="Huan-yu Su" w:date="2019-02-20T11:16:00Z">
        <w:r>
          <w:rPr>
            <w:rFonts w:hint="default"/>
            <w:b/>
            <w:bCs/>
            <w:lang w:val="en-US"/>
          </w:rPr>
          <w:t>above Table 2 is incorporated to preserve the integrity of Ericsson contribution</w:t>
        </w:r>
      </w:ins>
      <w:ins w:id="438" w:author="Huan-yu Su" w:date="2019-02-20T11:16:00Z">
        <w:r>
          <w:rPr>
            <w:b/>
            <w:bCs/>
            <w:lang w:val="en-US"/>
          </w:rPr>
          <w:t>]</w:t>
        </w:r>
      </w:ins>
    </w:p>
    <w:p>
      <w:pPr>
        <w:rPr>
          <w:lang w:val="en-US"/>
        </w:rPr>
      </w:pPr>
    </w:p>
    <w:p>
      <w:pPr>
        <w:pStyle w:val="2"/>
        <w:rPr>
          <w:b/>
        </w:rPr>
      </w:pPr>
      <w:r>
        <w:rPr>
          <w:b/>
        </w:rPr>
        <w:t>4. Revision history</w:t>
      </w:r>
    </w:p>
    <w:p>
      <w:pPr>
        <w:rPr>
          <w:rFonts w:hint="eastAsia"/>
        </w:rPr>
      </w:pPr>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Change w:id="439" w:author="Huan-yu Su" w:date="2019-02-20T10:41:00Z">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PrChange>
      </w:tblPr>
      <w:tblGrid>
        <w:gridCol w:w="1250"/>
        <w:gridCol w:w="1131"/>
        <w:gridCol w:w="5539"/>
        <w:gridCol w:w="849"/>
        <w:gridCol w:w="942"/>
        <w:tblGridChange w:id="440">
          <w:tblGrid>
            <w:gridCol w:w="1250"/>
            <w:gridCol w:w="140"/>
            <w:gridCol w:w="991"/>
            <w:gridCol w:w="5539"/>
            <w:gridCol w:w="849"/>
            <w:gridCol w:w="94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41"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441" w:author="Huan-yu Su" w:date="2019-02-20T10:41:00Z">
            <w:trPr>
              <w:trHeight w:val="240" w:hRule="atLeast"/>
            </w:trPr>
          </w:trPrChange>
        </w:trPr>
        <w:tc>
          <w:tcPr>
            <w:tcW w:w="1250" w:type="dxa"/>
            <w:noWrap w:val="0"/>
            <w:vAlign w:val="top"/>
            <w:tcPrChange w:id="442" w:author="Huan-yu Su" w:date="2019-02-20T10:41:00Z">
              <w:tcPr>
                <w:tcW w:w="1390" w:type="dxa"/>
                <w:gridSpan w:val="2"/>
                <w:noWrap w:val="0"/>
                <w:vAlign w:val="top"/>
              </w:tcPr>
            </w:tcPrChange>
          </w:tcPr>
          <w:p>
            <w:pPr>
              <w:pStyle w:val="26"/>
              <w:rPr>
                <w:b/>
                <w:sz w:val="16"/>
              </w:rPr>
            </w:pPr>
            <w:r>
              <w:rPr>
                <w:b/>
                <w:sz w:val="16"/>
              </w:rPr>
              <w:t>Date</w:t>
            </w:r>
          </w:p>
        </w:tc>
        <w:tc>
          <w:tcPr>
            <w:tcW w:w="1131" w:type="dxa"/>
            <w:noWrap w:val="0"/>
            <w:vAlign w:val="top"/>
            <w:tcPrChange w:id="443" w:author="Huan-yu Su" w:date="2019-02-20T10:41:00Z">
              <w:tcPr>
                <w:tcW w:w="991" w:type="dxa"/>
                <w:noWrap w:val="0"/>
                <w:vAlign w:val="top"/>
              </w:tcPr>
            </w:tcPrChange>
          </w:tcPr>
          <w:p>
            <w:pPr>
              <w:pStyle w:val="26"/>
              <w:rPr>
                <w:b/>
                <w:sz w:val="16"/>
              </w:rPr>
            </w:pPr>
            <w:r>
              <w:rPr>
                <w:b/>
                <w:sz w:val="16"/>
              </w:rPr>
              <w:t>Meeting</w:t>
            </w:r>
          </w:p>
        </w:tc>
        <w:tc>
          <w:tcPr>
            <w:tcW w:w="5539" w:type="dxa"/>
            <w:noWrap w:val="0"/>
            <w:vAlign w:val="top"/>
            <w:tcPrChange w:id="444" w:author="Huan-yu Su" w:date="2019-02-20T10:41:00Z">
              <w:tcPr>
                <w:tcW w:w="5539" w:type="dxa"/>
                <w:noWrap w:val="0"/>
                <w:vAlign w:val="top"/>
              </w:tcPr>
            </w:tcPrChange>
          </w:tcPr>
          <w:p>
            <w:pPr>
              <w:pStyle w:val="26"/>
              <w:rPr>
                <w:b/>
                <w:sz w:val="16"/>
              </w:rPr>
            </w:pPr>
            <w:r>
              <w:rPr>
                <w:b/>
                <w:sz w:val="16"/>
              </w:rPr>
              <w:t>Subject/Comment</w:t>
            </w:r>
          </w:p>
        </w:tc>
        <w:tc>
          <w:tcPr>
            <w:tcW w:w="849" w:type="dxa"/>
            <w:noWrap w:val="0"/>
            <w:vAlign w:val="top"/>
            <w:tcPrChange w:id="445" w:author="Huan-yu Su" w:date="2019-02-20T10:41:00Z">
              <w:tcPr>
                <w:tcW w:w="849" w:type="dxa"/>
                <w:noWrap w:val="0"/>
                <w:vAlign w:val="top"/>
              </w:tcPr>
            </w:tcPrChange>
          </w:tcPr>
          <w:p>
            <w:pPr>
              <w:pStyle w:val="26"/>
              <w:rPr>
                <w:b/>
                <w:sz w:val="16"/>
              </w:rPr>
            </w:pPr>
            <w:r>
              <w:rPr>
                <w:b/>
                <w:sz w:val="16"/>
              </w:rPr>
              <w:t>Old</w:t>
            </w:r>
          </w:p>
        </w:tc>
        <w:tc>
          <w:tcPr>
            <w:tcW w:w="942" w:type="dxa"/>
            <w:noWrap w:val="0"/>
            <w:vAlign w:val="top"/>
            <w:tcPrChange w:id="446" w:author="Huan-yu Su" w:date="2019-02-20T10:41:00Z">
              <w:tcPr>
                <w:tcW w:w="942" w:type="dxa"/>
                <w:noWrap w:val="0"/>
                <w:vAlign w:val="top"/>
              </w:tcPr>
            </w:tcPrChange>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47"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447"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448"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noWrap w:val="0"/>
            <w:vAlign w:val="top"/>
            <w:tcPrChange w:id="449"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noWrap w:val="0"/>
            <w:vAlign w:val="top"/>
            <w:tcPrChange w:id="450"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Change w:id="451"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noWrap w:val="0"/>
            <w:vAlign w:val="top"/>
            <w:tcPrChange w:id="452"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53"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453"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454"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noWrap w:val="0"/>
            <w:vAlign w:val="top"/>
            <w:tcPrChange w:id="455"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noWrap w:val="0"/>
            <w:vAlign w:val="top"/>
            <w:tcPrChange w:id="456"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Change w:id="457"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noWrap w:val="0"/>
            <w:vAlign w:val="top"/>
            <w:tcPrChange w:id="458"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59"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459"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460"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noWrap w:val="0"/>
            <w:vAlign w:val="top"/>
            <w:tcPrChange w:id="461"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noWrap w:val="0"/>
            <w:vAlign w:val="top"/>
            <w:tcPrChange w:id="462"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noWrap w:val="0"/>
            <w:vAlign w:val="top"/>
            <w:tcPrChange w:id="463"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noWrap w:val="0"/>
            <w:vAlign w:val="top"/>
            <w:tcPrChange w:id="464"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65"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465"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466"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noWrap w:val="0"/>
            <w:vAlign w:val="top"/>
            <w:tcPrChange w:id="467"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noWrap w:val="0"/>
            <w:vAlign w:val="top"/>
            <w:tcPrChange w:id="468"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noWrap w:val="0"/>
            <w:vAlign w:val="top"/>
            <w:tcPrChange w:id="469"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noWrap w:val="0"/>
            <w:vAlign w:val="top"/>
            <w:tcPrChange w:id="470"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71"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471"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472"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noWrap w:val="0"/>
            <w:vAlign w:val="top"/>
            <w:tcPrChange w:id="473"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noWrap w:val="0"/>
            <w:vAlign w:val="top"/>
            <w:tcPrChange w:id="474"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noWrap w:val="0"/>
            <w:vAlign w:val="top"/>
            <w:tcPrChange w:id="475"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noWrap w:val="0"/>
            <w:vAlign w:val="top"/>
            <w:tcPrChange w:id="476"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77"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477"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478"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noWrap w:val="0"/>
            <w:vAlign w:val="top"/>
            <w:tcPrChange w:id="479"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noWrap w:val="0"/>
            <w:vAlign w:val="top"/>
            <w:tcPrChange w:id="480"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noWrap w:val="0"/>
            <w:vAlign w:val="top"/>
            <w:tcPrChange w:id="481"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noWrap w:val="0"/>
            <w:vAlign w:val="top"/>
            <w:tcPrChange w:id="482"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484"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ins w:id="483" w:author="Huan-yu Su" w:date="2019-02-20T10:38:00Z"/>
          <w:trPrChange w:id="484"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485"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486" w:author="Huan-yu Su" w:date="2019-02-20T10:38:00Z"/>
                <w:lang w:val="en-US" w:eastAsia="zh-CN"/>
              </w:rPr>
            </w:pPr>
            <w:ins w:id="487" w:author="Huan-yu Su" w:date="2019-02-20T10:38:00Z">
              <w:r>
                <w:rPr>
                  <w:lang w:val="en-US" w:eastAsia="zh-CN"/>
                </w:rPr>
                <w:t>2019-02-</w:t>
              </w:r>
            </w:ins>
            <w:ins w:id="488" w:author="Huan-yu Su" w:date="2019-02-20T10:39:00Z">
              <w:r>
                <w:rPr>
                  <w:lang w:val="en-US" w:eastAsia="zh-CN"/>
                </w:rPr>
                <w:t>18</w:t>
              </w:r>
            </w:ins>
          </w:p>
        </w:tc>
        <w:tc>
          <w:tcPr>
            <w:tcW w:w="1131" w:type="dxa"/>
            <w:tcBorders>
              <w:top w:val="single" w:color="auto" w:sz="6" w:space="0"/>
              <w:left w:val="single" w:color="auto" w:sz="6" w:space="0"/>
              <w:bottom w:val="single" w:color="auto" w:sz="6" w:space="0"/>
              <w:right w:val="single" w:color="auto" w:sz="6" w:space="0"/>
            </w:tcBorders>
            <w:noWrap w:val="0"/>
            <w:vAlign w:val="top"/>
            <w:tcPrChange w:id="489"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490" w:author="Huan-yu Su" w:date="2019-02-20T10:38:00Z"/>
                <w:lang w:val="en-US" w:eastAsia="zh-CN"/>
              </w:rPr>
            </w:pPr>
            <w:ins w:id="491" w:author="Huan-yu Su" w:date="2019-02-20T10:39:00Z">
              <w:r>
                <w:rPr>
                  <w:lang w:val="en-US" w:eastAsia="zh-CN"/>
                </w:rPr>
                <w:t>AHEVS#</w:t>
              </w:r>
            </w:ins>
            <w:ins w:id="492" w:author="Huan-yu Su" w:date="2019-02-20T10:41:00Z">
              <w:r>
                <w:rPr>
                  <w:lang w:val="en-US" w:eastAsia="zh-CN"/>
                </w:rPr>
                <w:t>56</w:t>
              </w:r>
            </w:ins>
          </w:p>
        </w:tc>
        <w:tc>
          <w:tcPr>
            <w:tcW w:w="5539" w:type="dxa"/>
            <w:tcBorders>
              <w:top w:val="single" w:color="auto" w:sz="6" w:space="0"/>
              <w:left w:val="single" w:color="auto" w:sz="6" w:space="0"/>
              <w:bottom w:val="single" w:color="auto" w:sz="6" w:space="0"/>
              <w:right w:val="single" w:color="auto" w:sz="6" w:space="0"/>
            </w:tcBorders>
            <w:noWrap w:val="0"/>
            <w:vAlign w:val="top"/>
            <w:tcPrChange w:id="493"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ins w:id="494" w:author="Huan-yu Su" w:date="2019-02-20T10:38:00Z"/>
                <w:rFonts w:cs="Arial"/>
                <w:color w:val="3333FF"/>
                <w:sz w:val="20"/>
                <w:lang w:val="en-US"/>
              </w:rPr>
            </w:pPr>
            <w:ins w:id="495" w:author="Huan-yu Su" w:date="2019-02-20T10:42:00Z">
              <w:r>
                <w:rPr>
                  <w:rFonts w:cs="Arial"/>
                  <w:color w:val="3333FF"/>
                  <w:sz w:val="20"/>
                  <w:lang w:val="en-US"/>
                </w:rPr>
                <w:t>Changing editorship from Wang Bin to Huan-yu Su</w:t>
              </w:r>
            </w:ins>
            <w:ins w:id="496" w:author="Huan-yu Su" w:date="2019-02-20T10:48:00Z">
              <w:r>
                <w:rPr>
                  <w:rFonts w:cs="Arial"/>
                  <w:color w:val="3333FF"/>
                  <w:sz w:val="20"/>
                  <w:lang w:val="en-US"/>
                </w:rPr>
                <w:t xml:space="preserve"> AHEVS-443</w:t>
              </w:r>
            </w:ins>
          </w:p>
        </w:tc>
        <w:tc>
          <w:tcPr>
            <w:tcW w:w="849" w:type="dxa"/>
            <w:tcBorders>
              <w:top w:val="single" w:color="auto" w:sz="6" w:space="0"/>
              <w:left w:val="single" w:color="auto" w:sz="6" w:space="0"/>
              <w:bottom w:val="single" w:color="auto" w:sz="6" w:space="0"/>
              <w:right w:val="single" w:color="auto" w:sz="6" w:space="0"/>
            </w:tcBorders>
            <w:noWrap w:val="0"/>
            <w:vAlign w:val="top"/>
            <w:tcPrChange w:id="497"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498" w:author="Huan-yu Su" w:date="2019-02-20T10:38:00Z"/>
                <w:lang w:val="en-US" w:eastAsia="zh-CN"/>
              </w:rPr>
            </w:pPr>
            <w:ins w:id="499" w:author="Huan-yu Su" w:date="2019-02-20T10:42:00Z">
              <w:r>
                <w:rPr>
                  <w:lang w:val="en-US" w:eastAsia="zh-CN"/>
                </w:rPr>
                <w:t>0.0.7</w:t>
              </w:r>
            </w:ins>
          </w:p>
        </w:tc>
        <w:tc>
          <w:tcPr>
            <w:tcW w:w="942" w:type="dxa"/>
            <w:tcBorders>
              <w:top w:val="single" w:color="auto" w:sz="6" w:space="0"/>
              <w:left w:val="single" w:color="auto" w:sz="6" w:space="0"/>
              <w:bottom w:val="single" w:color="auto" w:sz="6" w:space="0"/>
              <w:right w:val="single" w:color="auto" w:sz="6" w:space="0"/>
            </w:tcBorders>
            <w:noWrap w:val="0"/>
            <w:vAlign w:val="top"/>
            <w:tcPrChange w:id="500"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501" w:author="Huan-yu Su" w:date="2019-02-20T10:38:00Z"/>
                <w:lang w:val="en-US" w:eastAsia="zh-CN"/>
              </w:rPr>
            </w:pPr>
            <w:ins w:id="502" w:author="Huan-yu Su" w:date="2019-02-20T10:42:00Z">
              <w:r>
                <w:rPr>
                  <w:lang w:val="en-US" w:eastAsia="zh-CN"/>
                </w:rPr>
                <w:t>0.0.8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ins w:id="503" w:author="Huan-yu Su" w:date="2019-02-20T10:42:00Z"/>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ins w:id="504" w:author="Huan-yu Su" w:date="2019-02-20T10:42:00Z"/>
                <w:lang w:val="en-US" w:eastAsia="zh-CN"/>
              </w:rPr>
            </w:pPr>
            <w:ins w:id="505" w:author="Huan-yu Su" w:date="2019-02-20T10:44:00Z">
              <w:r>
                <w:rPr>
                  <w:lang w:val="en-US" w:eastAsia="zh-CN"/>
                </w:rPr>
                <w:t>2019-02-20</w:t>
              </w:r>
            </w:ins>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ins w:id="506" w:author="Huan-yu Su" w:date="2019-02-20T10:42:00Z"/>
                <w:lang w:val="en-US" w:eastAsia="zh-CN"/>
              </w:rPr>
            </w:pPr>
            <w:ins w:id="507" w:author="Huan-yu Su" w:date="2019-02-20T10:45:00Z">
              <w:r>
                <w:rPr>
                  <w:lang w:val="en-US" w:eastAsia="zh-CN"/>
                </w:rPr>
                <w:t>Post AHEVS#56</w:t>
              </w:r>
            </w:ins>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ins w:id="508" w:author="Huan-yu Su" w:date="2019-02-20T10:42:00Z"/>
                <w:rFonts w:cs="Arial"/>
                <w:color w:val="3333FF"/>
                <w:sz w:val="20"/>
                <w:lang w:val="en-US"/>
              </w:rPr>
            </w:pPr>
            <w:ins w:id="509" w:author="Huan-yu Su" w:date="2019-02-20T10:44:00Z">
              <w:r>
                <w:rPr>
                  <w:rFonts w:cs="Arial"/>
                  <w:color w:val="3333FF"/>
                  <w:sz w:val="20"/>
                  <w:lang w:val="en-US"/>
                </w:rPr>
                <w:t>Incorporat</w:t>
              </w:r>
            </w:ins>
            <w:ins w:id="510" w:author="Huan-yu Su" w:date="2019-02-20T10:45:00Z">
              <w:r>
                <w:rPr>
                  <w:rFonts w:cs="Arial"/>
                  <w:color w:val="3333FF"/>
                  <w:sz w:val="20"/>
                  <w:lang w:val="en-US"/>
                </w:rPr>
                <w:t>ing</w:t>
              </w:r>
            </w:ins>
            <w:ins w:id="511" w:author="Huan-yu Su" w:date="2019-02-20T10:44:00Z">
              <w:r>
                <w:rPr>
                  <w:rFonts w:cs="Arial"/>
                  <w:color w:val="3333FF"/>
                  <w:sz w:val="20"/>
                  <w:lang w:val="en-US"/>
                </w:rPr>
                <w:t xml:space="preserve"> suggested changes </w:t>
              </w:r>
            </w:ins>
            <w:ins w:id="512" w:author="Huan-yu Su" w:date="2019-02-20T10:47:00Z">
              <w:r>
                <w:rPr>
                  <w:rFonts w:cs="Arial"/>
                  <w:color w:val="3333FF"/>
                  <w:sz w:val="20"/>
                  <w:lang w:val="en-US"/>
                </w:rPr>
                <w:t>from AHEVS#56</w:t>
              </w:r>
            </w:ins>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ins w:id="513" w:author="Huan-yu Su" w:date="2019-02-20T10:42:00Z"/>
                <w:lang w:val="en-US" w:eastAsia="zh-CN"/>
              </w:rPr>
            </w:pPr>
            <w:ins w:id="514" w:author="Huan-yu Su" w:date="2019-02-20T10:45:00Z">
              <w:r>
                <w:rPr>
                  <w:lang w:val="en-US" w:eastAsia="zh-CN"/>
                </w:rPr>
                <w:t>0.0.8</w:t>
              </w:r>
            </w:ins>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ins w:id="515" w:author="Huan-yu Su" w:date="2019-02-20T10:42:00Z"/>
                <w:lang w:val="en-US" w:eastAsia="zh-CN"/>
              </w:rPr>
            </w:pPr>
            <w:ins w:id="516" w:author="Huan-yu Su" w:date="2019-02-20T10:45:00Z">
              <w:r>
                <w:rPr>
                  <w:lang w:val="en-US" w:eastAsia="zh-CN"/>
                </w:rPr>
                <w:t>0.0.9</w:t>
              </w:r>
            </w:ins>
          </w:p>
        </w:tc>
      </w:tr>
    </w:tbl>
    <w:p>
      <w:pPr>
        <w:rPr>
          <w:rFonts w:hint="eastAsia"/>
          <w:lang w:eastAsia="zh-CN"/>
        </w:rPr>
      </w:pPr>
    </w:p>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7"/>
        </w:rPr>
        <w:footnoteRef/>
      </w:r>
      <w:r>
        <w:t xml:space="preserve"> </w:t>
      </w:r>
      <w:del w:id="0" w:author="Wangbin (bin, Media LAB)" w:date="2019-02-18T15:20:00Z">
        <w:r>
          <w:rPr/>
          <w:delText>Wang Bin</w:delText>
        </w:r>
      </w:del>
      <w:ins w:id="1" w:author="Wangbin (bin, Media LAB)" w:date="2019-02-18T15:20:00Z">
        <w:r>
          <w:rPr/>
          <w:t>Huan-yu SU</w:t>
        </w:r>
      </w:ins>
      <w:r>
        <w:t xml:space="preserve">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614"/>
        <w:tab w:val="right" w:pos="9352"/>
      </w:tabs>
      <w:spacing w:before="60" w:after="0" w:line="240" w:lineRule="exact"/>
      <w:rPr>
        <w:rFonts w:eastAsia="Times New Roman" w:cs="Arial"/>
        <w:b/>
        <w:sz w:val="24"/>
        <w:szCs w:val="24"/>
      </w:rPr>
    </w:pPr>
    <w:r>
      <w:rPr>
        <w:rFonts w:eastAsia="Times New Roman" w:cs="Arial"/>
        <w:sz w:val="24"/>
        <w:szCs w:val="24"/>
      </w:rPr>
      <w:t xml:space="preserve">3GPP TSG-SA4 EVS SWG Conference Call#56 on IVAS </w:t>
    </w:r>
    <w:r>
      <w:rPr>
        <w:rFonts w:eastAsia="Times New Roman" w:cs="Arial"/>
        <w:sz w:val="24"/>
        <w:szCs w:val="24"/>
      </w:rPr>
      <w:tab/>
    </w:r>
    <w:r>
      <w:rPr>
        <w:rFonts w:eastAsia="Times New Roman" w:cs="Arial"/>
        <w:b/>
        <w:sz w:val="24"/>
        <w:szCs w:val="24"/>
      </w:rPr>
      <w:t>AHEVS-443</w:t>
    </w:r>
  </w:p>
  <w:p>
    <w:pPr>
      <w:spacing w:before="40" w:after="0" w:line="240" w:lineRule="auto"/>
      <w:rPr>
        <w:rFonts w:eastAsia="Times New Roman" w:cs="Arial"/>
        <w:color w:val="000000"/>
        <w:sz w:val="24"/>
        <w:szCs w:val="24"/>
      </w:rPr>
    </w:pPr>
    <w:r>
      <w:rPr>
        <w:rFonts w:eastAsia="Times New Roman" w:cs="Arial"/>
        <w:color w:val="000000"/>
        <w:sz w:val="24"/>
        <w:szCs w:val="24"/>
      </w:rPr>
      <w:t>19 February 2019</w:t>
    </w:r>
  </w:p>
  <w:p>
    <w:pPr>
      <w:tabs>
        <w:tab w:val="right" w:pos="9360"/>
      </w:tabs>
      <w:spacing w:before="4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0"/>
      <w:numFmt w:val="bullet"/>
      <w:lvlText w:val="-"/>
      <w:lvlJc w:val="left"/>
      <w:pPr>
        <w:ind w:left="1080" w:hanging="360"/>
      </w:pPr>
      <w:rPr>
        <w:rFonts w:hint="default" w:ascii="Arial" w:hAnsi="Arial" w:eastAsia="Times New Roman" w:cs="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bin (bin, Media LAB)">
    <w15:presenceInfo w15:providerId="None" w15:userId="Wangbin (bin, Media LAB)"/>
  </w15:person>
  <w15:person w15:author="Huan-yu Su">
    <w15:presenceInfo w15:providerId="None" w15:userId="Huan-yu Su"/>
  </w15:person>
  <w15:person w15:author="Microsoft Office-Benutzer">
    <w15:presenceInfo w15:providerId="None" w15:userId="Microsoft Office-Benutz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5CE5DF3"/>
    <w:rsid w:val="0E58568F"/>
    <w:rsid w:val="1614310C"/>
    <w:rsid w:val="1B17081F"/>
    <w:rsid w:val="33C72D0B"/>
    <w:rsid w:val="39735435"/>
    <w:rsid w:val="3ADC5D8F"/>
    <w:rsid w:val="41803080"/>
    <w:rsid w:val="421E6FBD"/>
    <w:rsid w:val="47CB3809"/>
    <w:rsid w:val="507A6B06"/>
    <w:rsid w:val="53ED503F"/>
    <w:rsid w:val="57ED2006"/>
    <w:rsid w:val="62A30992"/>
    <w:rsid w:val="69A710D7"/>
    <w:rsid w:val="7F1832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eastAsia="宋体"/>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jc w:val="both"/>
    </w:pPr>
    <w:rPr>
      <w:rFonts w:ascii="Arial" w:hAnsi="Arial"/>
    </w:r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rPr>
      <w:sz w:val="20"/>
    </w:rPr>
  </w:style>
  <w:style w:type="paragraph" w:styleId="24">
    <w:name w:val="List Paragraph"/>
    <w:basedOn w:val="1"/>
    <w:qFormat/>
    <w:uiPriority w:val="34"/>
    <w:pPr>
      <w:ind w:left="720"/>
      <w:contextualSpacing/>
      <w:jc w:val="left"/>
    </w:pPr>
    <w:rPr>
      <w:rFonts w:eastAsia="宋体"/>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before="0" w:after="180" w:line="240" w:lineRule="auto"/>
      <w:ind w:left="1702" w:hanging="1418"/>
    </w:pPr>
    <w:rPr>
      <w:rFonts w:ascii="Times New Roman" w:hAnsi="Times New Roman" w:eastAsia="宋体"/>
      <w:sz w:val="20"/>
    </w:rPr>
  </w:style>
  <w:style w:type="character" w:customStyle="1" w:styleId="29">
    <w:name w:val="页眉 Char"/>
    <w:link w:val="8"/>
    <w:qFormat/>
    <w:uiPriority w:val="0"/>
    <w:rPr>
      <w:rFonts w:ascii="Arial" w:hAnsi="Arial"/>
      <w:lang w:val="en-GB"/>
    </w:rPr>
  </w:style>
  <w:style w:type="character" w:customStyle="1" w:styleId="30">
    <w:name w:val="脚注文本 Char"/>
    <w:link w:val="10"/>
    <w:qFormat/>
    <w:uiPriority w:val="0"/>
    <w:rPr>
      <w:rFonts w:ascii="Arial" w:hAnsi="Arial"/>
      <w:lang w:eastAsia="en-US"/>
    </w:rPr>
  </w:style>
  <w:style w:type="character" w:customStyle="1" w:styleId="31">
    <w:name w:val="批注文字 Char"/>
    <w:link w:val="4"/>
    <w:semiHidden/>
    <w:qFormat/>
    <w:uiPriority w:val="0"/>
    <w:rPr>
      <w:rFonts w:ascii="Arial" w:hAnsi="Arial"/>
      <w:lang w:eastAsia="en-US"/>
    </w:rPr>
  </w:style>
  <w:style w:type="character" w:customStyle="1" w:styleId="32">
    <w:name w:val="正文文本 Char"/>
    <w:link w:val="5"/>
    <w:qFormat/>
    <w:uiPriority w:val="0"/>
    <w:rPr>
      <w:rFonts w:eastAsia="宋体"/>
      <w:lang w:val="en-GB" w:eastAsia="en-US"/>
    </w:rPr>
  </w:style>
  <w:style w:type="character" w:customStyle="1" w:styleId="33">
    <w:name w:val="标题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4</Pages>
  <Words>1293</Words>
  <Characters>7371</Characters>
  <Lines>61</Lines>
  <Paragraphs>17</Paragraphs>
  <TotalTime>378</TotalTime>
  <ScaleCrop>false</ScaleCrop>
  <LinksUpToDate>false</LinksUpToDate>
  <CharactersWithSpaces>8647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2019-03-24T08:40:11Z</dcterms:modified>
  <dc:title>Candidate Convenor for 3GPP Systems Aspects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
WZW4uwWQ2sPMwkVKPDxAO0i5UfIncVYyv5OvMh0s4PXBLyzq/QUMNOvpJETxFZbZEl9ExJG2
8ipn1mw9trkWv0mT60x5l33PDSLjn/J9qd4YsAwLwmuS8l5QcVQ6vxAnUnhc/hE87wQPLQay
opE8XWd0SPzWr86cTV</vt:lpwstr>
  </property>
  <property fmtid="{D5CDD505-2E9C-101B-9397-08002B2CF9AE}" pid="3" name="_2015_ms_pID_7253431">
    <vt:lpwstr>mNysm31BalyrZjPXLYM1c8WMYMzMpYaLAi+kC6FGbtHrgZ7Xuk2jeG
la7V07KlGzJBPEFvUZtYaBNkc1H1MOAWmEJE2SHbeAO3C98SRRTpLmEZ3taQhlpYyaC00af3
xjMQzfW+HrQxV7tz+3yyzWef3C/j3nVChYwBijK3ruq7Hsf58nS2mXNYrr0XpNTyaAzmHPFV
kSV4gOX3Z/nYhhGnPrF8cDsALrgx89pv+PEb</vt:lpwstr>
  </property>
  <property fmtid="{D5CDD505-2E9C-101B-9397-08002B2CF9AE}" pid="4" name="_2015_ms_pID_7253432">
    <vt:lpwstr>r2PPJwC/8vcHXuJKmqeZkvQ=</vt:lpwstr>
  </property>
  <property fmtid="{D5CDD505-2E9C-101B-9397-08002B2CF9AE}" pid="5" name="KSOProductBuildVer">
    <vt:lpwstr>2052-11.1.0.8527</vt:lpwstr>
  </property>
</Properties>
</file>